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0" w:leader="none"/>
        </w:tabs>
        <w:spacing w:lineRule="auto" w:line="240" w:before="57" w:after="57"/>
        <w:jc w:val="center"/>
        <w:rPr>
          <w:rFonts w:ascii="Calibri Light" w:hAnsi="Calibri Light"/>
          <w:color w:val="000000"/>
          <w:sz w:val="24"/>
          <w:szCs w:val="24"/>
        </w:rPr>
      </w:pPr>
      <w:r>
        <w:drawing>
          <wp:anchor behindDoc="0" distT="0" distB="0" distL="0" distR="0" simplePos="0" locked="0" layoutInCell="0" allowOverlap="1" relativeHeight="2">
            <wp:simplePos x="0" y="0"/>
            <wp:positionH relativeFrom="character">
              <wp:posOffset>273050</wp:posOffset>
            </wp:positionH>
            <wp:positionV relativeFrom="paragraph">
              <wp:posOffset>635</wp:posOffset>
            </wp:positionV>
            <wp:extent cx="692150" cy="605790"/>
            <wp:effectExtent l="0" t="0" r="0" b="0"/>
            <wp:wrapTopAndBottom/>
            <wp:docPr id="1"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
                    <pic:cNvPicPr>
                      <a:picLocks noChangeAspect="1" noChangeArrowheads="1"/>
                    </pic:cNvPicPr>
                  </pic:nvPicPr>
                  <pic:blipFill>
                    <a:blip r:embed="rId2"/>
                    <a:stretch>
                      <a:fillRect/>
                    </a:stretch>
                  </pic:blipFill>
                  <pic:spPr bwMode="auto">
                    <a:xfrm>
                      <a:off x="0" y="0"/>
                      <a:ext cx="692150" cy="605790"/>
                    </a:xfrm>
                    <a:prstGeom prst="rect">
                      <a:avLst/>
                    </a:prstGeom>
                  </pic:spPr>
                </pic:pic>
              </a:graphicData>
            </a:graphic>
          </wp:anchor>
        </w:drawing>
      </w:r>
      <w:r>
        <w:rPr>
          <w:rFonts w:cs="Calibri Light" w:ascii="Calibri Light" w:hAnsi="Calibri Light"/>
          <w:b/>
          <w:bCs/>
          <w:i w:val="false"/>
          <w:iCs w:val="false"/>
          <w:color w:val="000000"/>
          <w:sz w:val="24"/>
          <w:szCs w:val="24"/>
        </w:rPr>
        <w:t>MINISTÉRIO DA DEFESA</w:t>
      </w:r>
    </w:p>
    <w:p>
      <w:pPr>
        <w:pStyle w:val="Normal"/>
        <w:tabs>
          <w:tab w:val="clear" w:pos="708"/>
          <w:tab w:val="left" w:pos="0" w:leader="none"/>
        </w:tabs>
        <w:spacing w:lineRule="auto" w:line="240" w:before="57" w:after="57"/>
        <w:jc w:val="center"/>
        <w:rPr>
          <w:rFonts w:ascii="Calibri Light" w:hAnsi="Calibri Light"/>
          <w:color w:val="000000"/>
          <w:sz w:val="24"/>
          <w:szCs w:val="24"/>
        </w:rPr>
      </w:pPr>
      <w:r>
        <w:rPr>
          <w:rFonts w:cs="Calibri Light" w:ascii="Calibri Light" w:hAnsi="Calibri Light"/>
          <w:b/>
          <w:bCs/>
          <w:i w:val="false"/>
          <w:iCs w:val="false"/>
          <w:color w:val="000000"/>
          <w:sz w:val="24"/>
          <w:szCs w:val="24"/>
        </w:rPr>
        <w:t>EXÉRCITO BRASILEIRO</w:t>
      </w:r>
    </w:p>
    <w:p>
      <w:pPr>
        <w:pStyle w:val="Normal"/>
        <w:tabs>
          <w:tab w:val="clear" w:pos="708"/>
          <w:tab w:val="left" w:pos="0" w:leader="none"/>
        </w:tabs>
        <w:spacing w:lineRule="auto" w:line="240" w:before="57" w:after="57"/>
        <w:jc w:val="center"/>
        <w:rPr>
          <w:rFonts w:ascii="Calibri Light" w:hAnsi="Calibri Light"/>
          <w:color w:val="000000"/>
          <w:sz w:val="24"/>
          <w:szCs w:val="24"/>
        </w:rPr>
      </w:pPr>
      <w:r>
        <w:rPr>
          <w:rFonts w:cs="Calibri Light" w:ascii="Calibri Light" w:hAnsi="Calibri Light"/>
          <w:b/>
          <w:bCs/>
          <w:i w:val="false"/>
          <w:iCs w:val="false"/>
          <w:caps/>
          <w:color w:val="000000"/>
          <w:sz w:val="24"/>
          <w:szCs w:val="24"/>
        </w:rPr>
        <w:t>Parque Regional De Manutenção/6</w:t>
      </w:r>
    </w:p>
    <w:p>
      <w:pPr>
        <w:pStyle w:val="Normal"/>
        <w:tabs>
          <w:tab w:val="clear" w:pos="708"/>
          <w:tab w:val="left" w:pos="0" w:leader="none"/>
        </w:tabs>
        <w:spacing w:lineRule="auto" w:line="240" w:before="57" w:after="57"/>
        <w:ind w:right="-15" w:hanging="0"/>
        <w:jc w:val="center"/>
        <w:rPr>
          <w:rFonts w:ascii="Calibri Light" w:hAnsi="Calibri Light"/>
          <w:color w:val="000000"/>
          <w:sz w:val="24"/>
          <w:szCs w:val="24"/>
        </w:rPr>
      </w:pPr>
      <w:r>
        <w:rPr>
          <w:rFonts w:eastAsia="Arial Unicode MS" w:cs="Arial" w:ascii="Calibri Light" w:hAnsi="Calibri Light"/>
          <w:b/>
          <w:bCs/>
          <w:i w:val="false"/>
          <w:iCs w:val="false"/>
          <w:color w:val="000000"/>
          <w:sz w:val="24"/>
          <w:szCs w:val="24"/>
          <w:u w:val="single"/>
        </w:rPr>
        <w:t>(Pq R MB 6ª RM / 1947)</w:t>
      </w:r>
      <w:bookmarkStart w:id="0" w:name="_Hlk82471863"/>
    </w:p>
    <w:p>
      <w:pPr>
        <w:pStyle w:val="Normal"/>
        <w:spacing w:lineRule="auto" w:line="240" w:before="120" w:after="288"/>
        <w:jc w:val="center"/>
        <w:rPr/>
      </w:pPr>
      <w:r>
        <w:rPr>
          <w:rFonts w:cs="Arial" w:ascii="Calibri Light" w:hAnsi="Calibri Light"/>
          <w:b/>
          <w:bCs/>
          <w:i w:val="false"/>
          <w:iCs w:val="false"/>
          <w:color w:val="000000"/>
          <w:sz w:val="24"/>
          <w:szCs w:val="24"/>
        </w:rPr>
        <w:t>(Processo Administrativo n°</w:t>
      </w:r>
      <w:r>
        <w:rPr>
          <w:rStyle w:val="Fontepargpadro"/>
          <w:rFonts w:eastAsia="ＭＳ 明朝" w:cs="Arial" w:ascii="Calibri Light" w:hAnsi="Calibri Light"/>
          <w:b/>
          <w:bCs/>
          <w:i w:val="false"/>
          <w:iCs w:val="false"/>
          <w:color w:val="000000"/>
          <w:kern w:val="0"/>
          <w:sz w:val="24"/>
          <w:szCs w:val="24"/>
          <w:shd w:fill="FFFFFF" w:val="clear"/>
          <w:lang w:val="pt-BR" w:eastAsia="pt-BR" w:bidi="ar-SA"/>
        </w:rPr>
        <w:t>64620.001</w:t>
      </w:r>
      <w:r>
        <w:rPr>
          <w:rStyle w:val="Fontepargpadro"/>
          <w:rFonts w:eastAsia="ＭＳ 明朝" w:cs="Arial" w:ascii="Calibri Light" w:hAnsi="Calibri Light"/>
          <w:b/>
          <w:bCs/>
          <w:i w:val="false"/>
          <w:iCs w:val="false"/>
          <w:color w:val="000000"/>
          <w:kern w:val="0"/>
          <w:sz w:val="24"/>
          <w:szCs w:val="24"/>
          <w:shd w:fill="FFFFFF" w:val="clear"/>
          <w:lang w:val="pt-BR" w:eastAsia="pt-BR" w:bidi="ar-SA"/>
        </w:rPr>
        <w:t>812</w:t>
      </w:r>
      <w:r>
        <w:rPr>
          <w:rStyle w:val="Fontepargpadro"/>
          <w:rFonts w:eastAsia="ＭＳ 明朝" w:cs="Arial" w:ascii="Calibri Light" w:hAnsi="Calibri Light"/>
          <w:b/>
          <w:bCs/>
          <w:i w:val="false"/>
          <w:iCs w:val="false"/>
          <w:color w:val="000000"/>
          <w:kern w:val="0"/>
          <w:sz w:val="24"/>
          <w:szCs w:val="24"/>
          <w:shd w:fill="FFFFFF" w:val="clear"/>
          <w:lang w:val="pt-BR" w:eastAsia="pt-BR" w:bidi="ar-SA"/>
        </w:rPr>
        <w:t>/2024-33</w:t>
      </w:r>
      <w:r>
        <w:rPr>
          <w:rFonts w:cs="Arial" w:ascii="Calibri Light" w:hAnsi="Calibri Light"/>
          <w:b/>
          <w:bCs/>
          <w:i w:val="false"/>
          <w:iCs w:val="false"/>
          <w:color w:val="000000"/>
          <w:sz w:val="24"/>
          <w:szCs w:val="24"/>
        </w:rPr>
        <w:t>)</w:t>
      </w:r>
    </w:p>
    <w:p>
      <w:pPr>
        <w:pStyle w:val="Normal"/>
        <w:numPr>
          <w:ilvl w:val="0"/>
          <w:numId w:val="2"/>
        </w:numPr>
        <w:spacing w:lineRule="auto" w:line="240"/>
        <w:ind w:left="0" w:hanging="0"/>
        <w:rPr>
          <w:rFonts w:ascii="Calibri Light" w:hAnsi="Calibri Light"/>
          <w:color w:val="000000"/>
          <w:sz w:val="24"/>
          <w:szCs w:val="24"/>
        </w:rPr>
      </w:pPr>
      <w:r>
        <w:rPr>
          <w:rFonts w:ascii="Calibri Light" w:hAnsi="Calibri Light"/>
          <w:b/>
          <w:bCs/>
          <w:color w:val="000000"/>
          <w:sz w:val="24"/>
          <w:szCs w:val="24"/>
        </w:rPr>
        <w:t>CONDIÇÕES GERAIS DA CONTRATAÇÃO</w:t>
      </w:r>
    </w:p>
    <w:p>
      <w:pPr>
        <w:pStyle w:val="Normal"/>
        <w:numPr>
          <w:ilvl w:val="1"/>
          <w:numId w:val="1"/>
        </w:numPr>
        <w:spacing w:lineRule="auto" w:line="240" w:before="120" w:after="120"/>
        <w:ind w:left="0" w:hanging="0"/>
        <w:jc w:val="both"/>
        <w:rPr>
          <w:rFonts w:ascii="Calibri Light" w:hAnsi="Calibri Light"/>
          <w:color w:val="000000"/>
          <w:sz w:val="24"/>
          <w:szCs w:val="24"/>
        </w:rPr>
      </w:pPr>
      <w:r>
        <w:rPr>
          <w:rFonts w:eastAsia="Batang" w:cs="Times New Roman" w:ascii="Calibri Light" w:hAnsi="Calibri Light"/>
          <w:b/>
          <w:bCs/>
          <w:i w:val="false"/>
          <w:iCs w:val="false"/>
          <w:strike w:val="false"/>
          <w:dstrike w:val="false"/>
          <w:color w:val="00000A"/>
          <w:sz w:val="24"/>
          <w:szCs w:val="24"/>
          <w:u w:val="none"/>
          <w:shd w:fill="FFFFFF" w:val="clear"/>
        </w:rPr>
        <w:t xml:space="preserve">Aquisição de Insumos </w:t>
      </w:r>
      <w:r>
        <w:rPr>
          <w:rFonts w:eastAsia="Batang" w:cs="Times New Roman" w:ascii="Calibri Light" w:hAnsi="Calibri Light"/>
          <w:b/>
          <w:bCs/>
          <w:i w:val="false"/>
          <w:iCs w:val="false"/>
          <w:strike w:val="false"/>
          <w:dstrike w:val="false"/>
          <w:color w:val="00000A"/>
          <w:sz w:val="24"/>
          <w:szCs w:val="24"/>
          <w:u w:val="none"/>
          <w:shd w:fill="FFFFFF" w:val="clear"/>
        </w:rPr>
        <w:t xml:space="preserve">e Materiais </w:t>
      </w:r>
      <w:r>
        <w:rPr>
          <w:rFonts w:eastAsia="Batang" w:cs="Times New Roman" w:ascii="Calibri Light" w:hAnsi="Calibri Light"/>
          <w:b/>
          <w:bCs/>
          <w:i w:val="false"/>
          <w:iCs w:val="false"/>
          <w:strike w:val="false"/>
          <w:dstrike w:val="false"/>
          <w:color w:val="00000A"/>
          <w:sz w:val="24"/>
          <w:szCs w:val="24"/>
          <w:u w:val="none"/>
          <w:shd w:fill="FFFFFF" w:val="clear"/>
        </w:rPr>
        <w:t xml:space="preserve">para a Seção de </w:t>
      </w:r>
      <w:r>
        <w:rPr>
          <w:rFonts w:eastAsia="Batang" w:cs="Times New Roman" w:ascii="Calibri Light" w:hAnsi="Calibri Light"/>
          <w:b/>
          <w:bCs/>
          <w:i w:val="false"/>
          <w:iCs w:val="false"/>
          <w:strike w:val="false"/>
          <w:dstrike w:val="false"/>
          <w:color w:val="00000A"/>
          <w:sz w:val="24"/>
          <w:szCs w:val="24"/>
          <w:u w:val="none"/>
          <w:shd w:fill="FFFFFF" w:val="clear"/>
        </w:rPr>
        <w:t>Carpintaria</w:t>
      </w:r>
      <w:r>
        <w:rPr>
          <w:rFonts w:eastAsia="Batang" w:cs="Times New Roman" w:ascii="Calibri Light" w:hAnsi="Calibri Light"/>
          <w:b/>
          <w:bCs/>
          <w:i w:val="false"/>
          <w:iCs w:val="false"/>
          <w:strike w:val="false"/>
          <w:dstrike w:val="false"/>
          <w:color w:val="00000A"/>
          <w:sz w:val="24"/>
          <w:szCs w:val="24"/>
          <w:u w:val="none"/>
          <w:shd w:fill="FFFFFF" w:val="clear"/>
        </w:rPr>
        <w:t xml:space="preserve"> do Parque Regional de Manutenção 6</w:t>
      </w:r>
      <w:r>
        <w:rPr>
          <w:rFonts w:ascii="Calibri Light" w:hAnsi="Calibri Light"/>
          <w:color w:val="000000"/>
          <w:sz w:val="24"/>
          <w:szCs w:val="24"/>
        </w:rPr>
        <w:t>, nos termos da tabela abaixo, conforme condições e exigências estabelecidas neste instrumento.</w:t>
      </w:r>
    </w:p>
    <w:tbl>
      <w:tblPr>
        <w:tblW w:w="10830" w:type="dxa"/>
        <w:jc w:val="left"/>
        <w:tblInd w:w="-709" w:type="dxa"/>
        <w:tblLayout w:type="fixed"/>
        <w:tblCellMar>
          <w:top w:w="55" w:type="dxa"/>
          <w:left w:w="55" w:type="dxa"/>
          <w:bottom w:w="55" w:type="dxa"/>
          <w:right w:w="55" w:type="dxa"/>
        </w:tblCellMar>
      </w:tblPr>
      <w:tblGrid>
        <w:gridCol w:w="630"/>
        <w:gridCol w:w="1125"/>
        <w:gridCol w:w="3810"/>
        <w:gridCol w:w="1125"/>
        <w:gridCol w:w="570"/>
        <w:gridCol w:w="795"/>
        <w:gridCol w:w="1185"/>
        <w:gridCol w:w="1590"/>
      </w:tblGrid>
      <w:tr>
        <w:trPr>
          <w:trHeight w:val="113" w:hRule="atLeast"/>
        </w:trPr>
        <w:tc>
          <w:tcPr>
            <w:tcW w:w="10830" w:type="dxa"/>
            <w:gridSpan w:val="8"/>
            <w:tcBorders>
              <w:top w:val="single" w:sz="8" w:space="0" w:color="000000"/>
              <w:left w:val="single" w:sz="8" w:space="0" w:color="000000"/>
              <w:bottom w:val="single" w:sz="8" w:space="0" w:color="000000"/>
              <w:right w:val="single" w:sz="8" w:space="0" w:color="000000"/>
            </w:tcBorders>
            <w:shd w:fill="CCCCCC" w:val="clear"/>
            <w:vAlign w:val="center"/>
          </w:tcPr>
          <w:p>
            <w:pPr>
              <w:pStyle w:val="Normal"/>
              <w:jc w:val="center"/>
              <w:rPr>
                <w:b/>
                <w:b/>
                <w:bCs/>
                <w:sz w:val="20"/>
                <w:szCs w:val="20"/>
              </w:rPr>
            </w:pPr>
            <w:r>
              <w:rPr>
                <w:b/>
                <w:bCs/>
                <w:sz w:val="20"/>
                <w:szCs w:val="20"/>
              </w:rPr>
              <w:t xml:space="preserve">INSUMOS PARA SEÇÃO DE </w:t>
            </w:r>
            <w:r>
              <w:rPr>
                <w:b/>
                <w:bCs/>
                <w:sz w:val="20"/>
                <w:szCs w:val="20"/>
              </w:rPr>
              <w:t>CARPINTARIA</w:t>
            </w:r>
          </w:p>
        </w:tc>
      </w:tr>
      <w:tr>
        <w:trPr>
          <w:trHeight w:val="750" w:hRule="atLeast"/>
        </w:trPr>
        <w:tc>
          <w:tcPr>
            <w:tcW w:w="630" w:type="dxa"/>
            <w:tcBorders>
              <w:left w:val="single" w:sz="8" w:space="0" w:color="000000"/>
              <w:bottom w:val="single" w:sz="8" w:space="0" w:color="000000"/>
            </w:tcBorders>
            <w:shd w:fill="CCCCCC" w:val="clear"/>
            <w:vAlign w:val="center"/>
          </w:tcPr>
          <w:p>
            <w:pPr>
              <w:pStyle w:val="Normal"/>
              <w:jc w:val="center"/>
              <w:rPr>
                <w:b/>
                <w:b/>
                <w:bCs/>
                <w:sz w:val="20"/>
                <w:szCs w:val="20"/>
              </w:rPr>
            </w:pPr>
            <w:r>
              <w:rPr>
                <w:b/>
                <w:bCs/>
                <w:sz w:val="20"/>
                <w:szCs w:val="20"/>
              </w:rPr>
              <w:t>Ord</w:t>
            </w:r>
          </w:p>
        </w:tc>
        <w:tc>
          <w:tcPr>
            <w:tcW w:w="1125" w:type="dxa"/>
            <w:tcBorders>
              <w:left w:val="single" w:sz="8" w:space="0" w:color="000000"/>
              <w:bottom w:val="single" w:sz="8" w:space="0" w:color="000000"/>
            </w:tcBorders>
            <w:shd w:fill="CCCCCC" w:val="clear"/>
            <w:vAlign w:val="center"/>
          </w:tcPr>
          <w:p>
            <w:pPr>
              <w:pStyle w:val="Normal"/>
              <w:jc w:val="center"/>
              <w:rPr>
                <w:b/>
                <w:b/>
                <w:bCs/>
                <w:sz w:val="20"/>
                <w:szCs w:val="20"/>
              </w:rPr>
            </w:pPr>
            <w:r>
              <w:rPr>
                <w:b/>
                <w:bCs/>
                <w:sz w:val="20"/>
                <w:szCs w:val="20"/>
              </w:rPr>
              <w:t>Catmat</w:t>
            </w:r>
          </w:p>
        </w:tc>
        <w:tc>
          <w:tcPr>
            <w:tcW w:w="3810" w:type="dxa"/>
            <w:tcBorders>
              <w:left w:val="single" w:sz="8" w:space="0" w:color="000000"/>
              <w:bottom w:val="single" w:sz="8" w:space="0" w:color="000000"/>
            </w:tcBorders>
            <w:shd w:fill="CCCCCC" w:val="clear"/>
            <w:vAlign w:val="center"/>
          </w:tcPr>
          <w:p>
            <w:pPr>
              <w:pStyle w:val="Normal"/>
              <w:jc w:val="center"/>
              <w:rPr>
                <w:b/>
                <w:b/>
                <w:bCs/>
                <w:sz w:val="20"/>
                <w:szCs w:val="20"/>
              </w:rPr>
            </w:pPr>
            <w:r>
              <w:rPr>
                <w:b/>
                <w:bCs/>
                <w:sz w:val="20"/>
                <w:szCs w:val="20"/>
              </w:rPr>
              <w:t>Material</w:t>
            </w:r>
          </w:p>
        </w:tc>
        <w:tc>
          <w:tcPr>
            <w:tcW w:w="1125" w:type="dxa"/>
            <w:tcBorders>
              <w:left w:val="single" w:sz="8" w:space="0" w:color="000000"/>
              <w:bottom w:val="single" w:sz="8" w:space="0" w:color="000000"/>
            </w:tcBorders>
            <w:shd w:fill="CCCCCC" w:val="clear"/>
            <w:vAlign w:val="center"/>
          </w:tcPr>
          <w:p>
            <w:pPr>
              <w:pStyle w:val="Normal"/>
              <w:jc w:val="center"/>
              <w:rPr/>
            </w:pPr>
            <w:r>
              <w:rPr>
                <w:rStyle w:val="Fontepargpadro"/>
                <w:b/>
                <w:bCs/>
                <w:sz w:val="20"/>
                <w:szCs w:val="20"/>
              </w:rPr>
              <w:t xml:space="preserve">Und. </w:t>
              <w:br/>
              <w:t>Mdd.</w:t>
            </w:r>
          </w:p>
        </w:tc>
        <w:tc>
          <w:tcPr>
            <w:tcW w:w="570" w:type="dxa"/>
            <w:tcBorders>
              <w:left w:val="single" w:sz="8" w:space="0" w:color="000000"/>
              <w:bottom w:val="single" w:sz="8" w:space="0" w:color="000000"/>
            </w:tcBorders>
            <w:shd w:fill="CCCCCC" w:val="clear"/>
            <w:vAlign w:val="center"/>
          </w:tcPr>
          <w:p>
            <w:pPr>
              <w:pStyle w:val="Normal"/>
              <w:jc w:val="center"/>
              <w:rPr/>
            </w:pPr>
            <w:r>
              <w:rPr>
                <w:rStyle w:val="Fontepargpadro"/>
                <w:b/>
                <w:bCs/>
                <w:sz w:val="20"/>
                <w:szCs w:val="20"/>
              </w:rPr>
              <w:t>Qnt</w:t>
              <w:br/>
              <w:t>Min.</w:t>
            </w:r>
          </w:p>
        </w:tc>
        <w:tc>
          <w:tcPr>
            <w:tcW w:w="795" w:type="dxa"/>
            <w:tcBorders>
              <w:left w:val="single" w:sz="8" w:space="0" w:color="000000"/>
              <w:bottom w:val="single" w:sz="8" w:space="0" w:color="000000"/>
            </w:tcBorders>
            <w:shd w:fill="CCCCCC" w:val="clear"/>
            <w:vAlign w:val="center"/>
          </w:tcPr>
          <w:p>
            <w:pPr>
              <w:pStyle w:val="Normal"/>
              <w:jc w:val="center"/>
              <w:rPr/>
            </w:pPr>
            <w:r>
              <w:rPr>
                <w:rStyle w:val="Fontepargpadro"/>
                <w:b/>
                <w:bCs/>
                <w:sz w:val="20"/>
                <w:szCs w:val="20"/>
              </w:rPr>
              <w:t>Qnt.</w:t>
              <w:br/>
              <w:t>Máx.</w:t>
            </w:r>
          </w:p>
        </w:tc>
        <w:tc>
          <w:tcPr>
            <w:tcW w:w="1185" w:type="dxa"/>
            <w:tcBorders>
              <w:left w:val="single" w:sz="8" w:space="0" w:color="000000"/>
              <w:bottom w:val="single" w:sz="8" w:space="0" w:color="000000"/>
            </w:tcBorders>
            <w:shd w:fill="CCCCCC" w:val="clear"/>
            <w:vAlign w:val="center"/>
          </w:tcPr>
          <w:p>
            <w:pPr>
              <w:pStyle w:val="Normal"/>
              <w:jc w:val="center"/>
              <w:rPr>
                <w:b/>
                <w:b/>
                <w:bCs/>
                <w:sz w:val="20"/>
                <w:szCs w:val="20"/>
              </w:rPr>
            </w:pPr>
            <w:r>
              <w:rPr>
                <w:b/>
                <w:bCs/>
                <w:sz w:val="20"/>
                <w:szCs w:val="20"/>
              </w:rPr>
              <w:t>V. Unitário</w:t>
            </w:r>
          </w:p>
        </w:tc>
        <w:tc>
          <w:tcPr>
            <w:tcW w:w="1590" w:type="dxa"/>
            <w:tcBorders>
              <w:left w:val="single" w:sz="8" w:space="0" w:color="000000"/>
              <w:bottom w:val="single" w:sz="8" w:space="0" w:color="000000"/>
              <w:right w:val="single" w:sz="8" w:space="0" w:color="000000"/>
            </w:tcBorders>
            <w:shd w:fill="CCCCCC" w:val="clear"/>
            <w:vAlign w:val="center"/>
          </w:tcPr>
          <w:p>
            <w:pPr>
              <w:pStyle w:val="Normal"/>
              <w:jc w:val="center"/>
              <w:rPr>
                <w:b/>
                <w:b/>
                <w:bCs/>
                <w:sz w:val="20"/>
                <w:szCs w:val="20"/>
              </w:rPr>
            </w:pPr>
            <w:r>
              <w:rPr>
                <w:b/>
                <w:bCs/>
                <w:sz w:val="20"/>
                <w:szCs w:val="20"/>
              </w:rPr>
              <w:t>V. Total</w:t>
            </w:r>
          </w:p>
        </w:tc>
      </w:tr>
      <w:tr>
        <w:trPr>
          <w:trHeight w:val="137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603467</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ADESIVO DE CONTATO NORCOLA OU SIMILAR LATA COM </w:t>
            </w:r>
            <w:r>
              <w:rPr>
                <w:rFonts w:ascii="arial" w:hAnsi="arial"/>
                <w:b w:val="false"/>
                <w:bCs w:val="false"/>
                <w:sz w:val="24"/>
                <w:szCs w:val="24"/>
              </w:rPr>
              <w:t>800G</w:t>
            </w:r>
            <w:r>
              <w:rPr>
                <w:rFonts w:ascii="arial" w:hAnsi="arial"/>
                <w:b w:val="false"/>
                <w:bCs w:val="false"/>
                <w:sz w:val="24"/>
                <w:szCs w:val="24"/>
              </w:rPr>
              <w:t xml:space="preserve"> </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118,75</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=G3*F3</w:instrText>
            </w:r>
            <w:r>
              <w:rPr>
                <w:sz w:val="24"/>
                <w:b w:val="false"/>
                <w:szCs w:val="24"/>
                <w:bCs w:val="false"/>
                <w:rFonts w:ascii="arial" w:hAnsi="arial"/>
              </w:rPr>
              <w:fldChar w:fldCharType="separate"/>
            </w:r>
            <w:r>
              <w:rPr>
                <w:rFonts w:ascii="arial" w:hAnsi="arial"/>
                <w:b w:val="false"/>
                <w:bCs w:val="false"/>
                <w:sz w:val="24"/>
                <w:szCs w:val="24"/>
              </w:rPr>
              <w:t>R$ 2.375,00</w:t>
            </w:r>
            <w:r>
              <w:rPr>
                <w:sz w:val="24"/>
                <w:b w:val="false"/>
                <w:szCs w:val="24"/>
                <w:bCs w:val="false"/>
                <w:rFonts w:ascii="arial" w:hAnsi="arial"/>
              </w:rPr>
              <w:fldChar w:fldCharType="end"/>
            </w:r>
          </w:p>
        </w:tc>
      </w:tr>
      <w:tr>
        <w:trPr>
          <w:trHeight w:val="550"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465616 </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ASSOALHO PARA CAMINHÃO (PAU D’ARCO OU IPÊ) DE 4M DE COMPRIMENTO X 20MM DE ESPESSURA X 200MM DE LARGURA</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METRO QUADRADO</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5</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w:t>
            </w:r>
            <w:r>
              <w:rPr>
                <w:rFonts w:ascii="arial" w:hAnsi="arial"/>
                <w:b w:val="false"/>
                <w:bCs w:val="false"/>
                <w:sz w:val="24"/>
                <w:szCs w:val="24"/>
              </w:rPr>
              <w:t>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301,67</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=G4*F4</w:instrText>
            </w:r>
            <w:r>
              <w:rPr>
                <w:sz w:val="24"/>
                <w:b w:val="false"/>
                <w:szCs w:val="24"/>
                <w:bCs w:val="false"/>
                <w:rFonts w:ascii="arial" w:hAnsi="arial"/>
              </w:rPr>
              <w:fldChar w:fldCharType="separate"/>
            </w:r>
            <w:r>
              <w:rPr>
                <w:rFonts w:ascii="arial" w:hAnsi="arial"/>
                <w:b w:val="false"/>
                <w:bCs w:val="false"/>
                <w:sz w:val="24"/>
                <w:szCs w:val="24"/>
              </w:rPr>
              <w:t>R$ 30.167,00</w:t>
            </w:r>
            <w:r>
              <w:rPr>
                <w:sz w:val="24"/>
                <w:b w:val="false"/>
                <w:szCs w:val="24"/>
                <w:bCs w:val="false"/>
                <w:rFonts w:ascii="arial" w:hAnsi="arial"/>
              </w:rPr>
              <w:fldChar w:fldCharType="end"/>
            </w:r>
          </w:p>
        </w:tc>
      </w:tr>
      <w:tr>
        <w:trPr>
          <w:trHeight w:val="82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247704</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BROCA, MATERIAL: AÇO RÁPIDO, DIÂMETRO: 17,64 POL, TAMANHO: CURTO</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50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44,12</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=G5*F5</w:instrText>
            </w:r>
            <w:r>
              <w:rPr>
                <w:sz w:val="24"/>
                <w:b w:val="false"/>
                <w:szCs w:val="24"/>
                <w:bCs w:val="false"/>
                <w:rFonts w:ascii="arial" w:hAnsi="arial"/>
              </w:rPr>
              <w:fldChar w:fldCharType="separate"/>
            </w:r>
            <w:r>
              <w:rPr>
                <w:rFonts w:ascii="arial" w:hAnsi="arial"/>
                <w:b w:val="false"/>
                <w:bCs w:val="false"/>
                <w:sz w:val="24"/>
                <w:szCs w:val="24"/>
              </w:rPr>
              <w:t>R$ 2.206,00</w:t>
            </w:r>
            <w:r>
              <w:rPr>
                <w:sz w:val="24"/>
                <w:b w:val="false"/>
                <w:szCs w:val="24"/>
                <w:bCs w:val="false"/>
                <w:rFonts w:ascii="arial" w:hAnsi="arial"/>
              </w:rPr>
              <w:fldChar w:fldCharType="end"/>
            </w:r>
          </w:p>
        </w:tc>
      </w:tr>
      <w:tr>
        <w:trPr>
          <w:trHeight w:val="82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227332</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BROCA, MATERIAL: AÇO RÁPIDO, DIÂMETRO: 3,16 POL, TAMANHO: LONGO</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50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11,44</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=G6*F6</w:instrText>
            </w:r>
            <w:r>
              <w:rPr>
                <w:sz w:val="24"/>
                <w:b w:val="false"/>
                <w:szCs w:val="24"/>
                <w:bCs w:val="false"/>
                <w:rFonts w:ascii="arial" w:hAnsi="arial"/>
              </w:rPr>
              <w:fldChar w:fldCharType="separate"/>
            </w:r>
            <w:r>
              <w:rPr>
                <w:rFonts w:ascii="arial" w:hAnsi="arial"/>
                <w:b w:val="false"/>
                <w:bCs w:val="false"/>
                <w:sz w:val="24"/>
                <w:szCs w:val="24"/>
              </w:rPr>
              <w:t>R$ 572,00</w:t>
            </w:r>
            <w:r>
              <w:rPr>
                <w:sz w:val="24"/>
                <w:b w:val="false"/>
                <w:szCs w:val="24"/>
                <w:bCs w:val="false"/>
                <w:rFonts w:ascii="arial" w:hAnsi="arial"/>
              </w:rPr>
              <w:fldChar w:fldCharType="end"/>
            </w:r>
          </w:p>
        </w:tc>
      </w:tr>
      <w:tr>
        <w:trPr>
          <w:trHeight w:val="550"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5</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227326</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BROCA, MATERIAL: AÇO RÁPIDO, DIÂMETRO: 3,8 POL, TAMANHO: LONGO</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50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29,65</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=G7*F7</w:instrText>
            </w:r>
            <w:r>
              <w:rPr>
                <w:sz w:val="24"/>
                <w:b w:val="false"/>
                <w:szCs w:val="24"/>
                <w:bCs w:val="false"/>
                <w:rFonts w:ascii="arial" w:hAnsi="arial"/>
              </w:rPr>
              <w:fldChar w:fldCharType="separate"/>
            </w:r>
            <w:r>
              <w:rPr>
                <w:rFonts w:ascii="arial" w:hAnsi="arial"/>
                <w:b w:val="false"/>
                <w:bCs w:val="false"/>
                <w:sz w:val="24"/>
                <w:szCs w:val="24"/>
              </w:rPr>
              <w:t>R$ 1.482,50</w:t>
            </w:r>
            <w:r>
              <w:rPr>
                <w:sz w:val="24"/>
                <w:b w:val="false"/>
                <w:szCs w:val="24"/>
                <w:bCs w:val="false"/>
                <w:rFonts w:ascii="arial" w:hAnsi="arial"/>
              </w:rPr>
              <w:fldChar w:fldCharType="end"/>
            </w:r>
          </w:p>
        </w:tc>
      </w:tr>
      <w:tr>
        <w:trPr>
          <w:trHeight w:val="550"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6</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307344</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COLA GRANULADA PARA COLADEIRA DE BORDA 10KG</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KG</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365,30</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=G8*F8</w:instrText>
            </w:r>
            <w:r>
              <w:rPr>
                <w:sz w:val="24"/>
                <w:b w:val="false"/>
                <w:szCs w:val="24"/>
                <w:bCs w:val="false"/>
                <w:rFonts w:ascii="arial" w:hAnsi="arial"/>
              </w:rPr>
              <w:fldChar w:fldCharType="separate"/>
            </w:r>
            <w:r>
              <w:rPr>
                <w:rFonts w:ascii="arial" w:hAnsi="arial"/>
                <w:b w:val="false"/>
                <w:bCs w:val="false"/>
                <w:sz w:val="24"/>
                <w:szCs w:val="24"/>
              </w:rPr>
              <w:t>R$ 3.653,00</w:t>
            </w:r>
            <w:r>
              <w:rPr>
                <w:sz w:val="24"/>
                <w:b w:val="false"/>
                <w:szCs w:val="24"/>
                <w:bCs w:val="false"/>
                <w:rFonts w:ascii="arial" w:hAnsi="arial"/>
              </w:rPr>
              <w:fldChar w:fldCharType="end"/>
            </w:r>
          </w:p>
        </w:tc>
      </w:tr>
      <w:tr>
        <w:trPr>
          <w:trHeight w:val="247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7</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468351</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COLA PVC FORTIK 700G</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42,83</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=G9*F9</w:instrText>
            </w:r>
            <w:r>
              <w:rPr>
                <w:sz w:val="24"/>
                <w:b w:val="false"/>
                <w:szCs w:val="24"/>
                <w:bCs w:val="false"/>
                <w:rFonts w:ascii="arial" w:hAnsi="arial"/>
              </w:rPr>
              <w:fldChar w:fldCharType="separate"/>
            </w:r>
            <w:r>
              <w:rPr>
                <w:rFonts w:ascii="arial" w:hAnsi="arial"/>
                <w:b w:val="false"/>
                <w:bCs w:val="false"/>
                <w:sz w:val="24"/>
                <w:szCs w:val="24"/>
              </w:rPr>
              <w:t>R$ 856,60</w:t>
            </w:r>
            <w:r>
              <w:rPr>
                <w:sz w:val="24"/>
                <w:b w:val="false"/>
                <w:szCs w:val="24"/>
                <w:bCs w:val="false"/>
                <w:rFonts w:ascii="arial" w:hAnsi="arial"/>
              </w:rPr>
              <w:fldChar w:fldCharType="end"/>
            </w:r>
          </w:p>
        </w:tc>
      </w:tr>
      <w:tr>
        <w:trPr>
          <w:trHeight w:val="137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8</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281629</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ADESIVO COLA INSTANTÂNEA CIANOACRILATO 20 GRAMAS</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15,81</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=G10*F10</w:instrText>
            </w:r>
            <w:r>
              <w:rPr>
                <w:sz w:val="24"/>
                <w:b w:val="false"/>
                <w:szCs w:val="24"/>
                <w:bCs w:val="false"/>
                <w:rFonts w:ascii="arial" w:hAnsi="arial"/>
              </w:rPr>
              <w:fldChar w:fldCharType="separate"/>
            </w:r>
            <w:r>
              <w:rPr>
                <w:rFonts w:ascii="arial" w:hAnsi="arial"/>
                <w:b w:val="false"/>
                <w:bCs w:val="false"/>
                <w:sz w:val="24"/>
                <w:szCs w:val="24"/>
              </w:rPr>
              <w:t>R$ 1.581,00</w:t>
            </w:r>
            <w:r>
              <w:rPr>
                <w:sz w:val="24"/>
                <w:b w:val="false"/>
                <w:szCs w:val="24"/>
                <w:bCs w:val="false"/>
                <w:rFonts w:ascii="arial" w:hAnsi="arial"/>
              </w:rPr>
              <w:fldChar w:fldCharType="end"/>
            </w:r>
          </w:p>
        </w:tc>
      </w:tr>
      <w:tr>
        <w:trPr>
          <w:trHeight w:val="82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9</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260599</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DOBRADIÇA 3X2, ½, C/A, FLO </w:t>
            </w:r>
            <w:r>
              <w:rPr>
                <w:rFonts w:ascii="arial" w:hAnsi="arial"/>
                <w:b w:val="false"/>
                <w:bCs w:val="false"/>
                <w:sz w:val="24"/>
                <w:szCs w:val="24"/>
              </w:rPr>
              <w:t>COM 3 PEÇAS</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5</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50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24,88</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=G11*F11</w:instrText>
            </w:r>
            <w:r>
              <w:rPr>
                <w:sz w:val="24"/>
                <w:b w:val="false"/>
                <w:szCs w:val="24"/>
                <w:bCs w:val="false"/>
                <w:rFonts w:ascii="arial" w:hAnsi="arial"/>
              </w:rPr>
              <w:fldChar w:fldCharType="separate"/>
            </w:r>
            <w:r>
              <w:rPr>
                <w:rFonts w:ascii="arial" w:hAnsi="arial"/>
                <w:b w:val="false"/>
                <w:bCs w:val="false"/>
                <w:sz w:val="24"/>
                <w:szCs w:val="24"/>
              </w:rPr>
              <w:t>R$ 1.244,00</w:t>
            </w:r>
            <w:r>
              <w:rPr>
                <w:sz w:val="24"/>
                <w:b w:val="false"/>
                <w:szCs w:val="24"/>
                <w:bCs w:val="false"/>
                <w:rFonts w:ascii="arial" w:hAnsi="arial"/>
              </w:rPr>
              <w:fldChar w:fldCharType="end"/>
            </w:r>
          </w:p>
        </w:tc>
      </w:tr>
      <w:tr>
        <w:trPr>
          <w:trHeight w:val="137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260599</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DOBRADIÇA TIPO GONZO 5/8”</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5</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50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8,43</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=G12*F12</w:instrText>
            </w:r>
            <w:r>
              <w:rPr>
                <w:sz w:val="24"/>
                <w:b w:val="false"/>
                <w:szCs w:val="24"/>
                <w:bCs w:val="false"/>
                <w:rFonts w:ascii="arial" w:hAnsi="arial"/>
              </w:rPr>
              <w:fldChar w:fldCharType="separate"/>
            </w:r>
            <w:r>
              <w:rPr>
                <w:rFonts w:ascii="arial" w:hAnsi="arial"/>
                <w:b w:val="false"/>
                <w:bCs w:val="false"/>
                <w:sz w:val="24"/>
                <w:szCs w:val="24"/>
              </w:rPr>
              <w:t>R$ 421,50</w:t>
            </w:r>
            <w:r>
              <w:rPr>
                <w:sz w:val="24"/>
                <w:b w:val="false"/>
                <w:szCs w:val="24"/>
                <w:bCs w:val="false"/>
                <w:rFonts w:ascii="arial" w:hAnsi="arial"/>
              </w:rPr>
              <w:fldChar w:fldCharType="end"/>
            </w:r>
          </w:p>
        </w:tc>
      </w:tr>
      <w:tr>
        <w:trPr>
          <w:trHeight w:val="137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11</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404281</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FECHADURA SOBREPOR,CANO LONGO., -CROMADA; - PARA GAVETA</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18,70</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=G13*F13</w:instrText>
            </w:r>
            <w:r>
              <w:rPr>
                <w:sz w:val="24"/>
                <w:b w:val="false"/>
                <w:szCs w:val="24"/>
                <w:bCs w:val="false"/>
                <w:rFonts w:ascii="arial" w:hAnsi="arial"/>
              </w:rPr>
              <w:fldChar w:fldCharType="separate"/>
            </w:r>
            <w:r>
              <w:rPr>
                <w:rFonts w:ascii="arial" w:hAnsi="arial"/>
                <w:b w:val="false"/>
                <w:bCs w:val="false"/>
                <w:sz w:val="24"/>
                <w:szCs w:val="24"/>
              </w:rPr>
              <w:t>R$ 3.740,00</w:t>
            </w:r>
            <w:r>
              <w:rPr>
                <w:sz w:val="24"/>
                <w:b w:val="false"/>
                <w:szCs w:val="24"/>
                <w:bCs w:val="false"/>
                <w:rFonts w:ascii="arial" w:hAnsi="arial"/>
              </w:rPr>
              <w:fldChar w:fldCharType="end"/>
            </w:r>
          </w:p>
        </w:tc>
      </w:tr>
      <w:tr>
        <w:trPr>
          <w:trHeight w:val="137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12</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404281</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FECHO CLICK SOBREPOR 130MM NIQUELADO</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50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23,63</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=G14*F14</w:instrText>
            </w:r>
            <w:r>
              <w:rPr>
                <w:sz w:val="24"/>
                <w:b w:val="false"/>
                <w:szCs w:val="24"/>
                <w:bCs w:val="false"/>
                <w:rFonts w:ascii="arial" w:hAnsi="arial"/>
              </w:rPr>
              <w:fldChar w:fldCharType="separate"/>
            </w:r>
            <w:r>
              <w:rPr>
                <w:rFonts w:ascii="arial" w:hAnsi="arial"/>
                <w:b w:val="false"/>
                <w:bCs w:val="false"/>
                <w:sz w:val="24"/>
                <w:szCs w:val="24"/>
              </w:rPr>
              <w:t>R$ 4.726,00</w:t>
            </w:r>
            <w:r>
              <w:rPr>
                <w:sz w:val="24"/>
                <w:b w:val="false"/>
                <w:szCs w:val="24"/>
                <w:bCs w:val="false"/>
                <w:rFonts w:ascii="arial" w:hAnsi="arial"/>
              </w:rPr>
              <w:fldChar w:fldCharType="end"/>
            </w:r>
          </w:p>
        </w:tc>
      </w:tr>
      <w:tr>
        <w:trPr>
          <w:trHeight w:val="137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w:t>
            </w:r>
            <w:r>
              <w:rPr>
                <w:rFonts w:ascii="arial" w:hAnsi="arial"/>
                <w:b w:val="false"/>
                <w:bCs w:val="false"/>
                <w:sz w:val="24"/>
                <w:szCs w:val="24"/>
              </w:rPr>
              <w:t>3</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color w:val="000000"/>
                <w:sz w:val="24"/>
                <w:szCs w:val="24"/>
              </w:rPr>
            </w:pPr>
            <w:r>
              <w:rPr>
                <w:rFonts w:ascii="arial" w:hAnsi="arial"/>
                <w:b w:val="false"/>
                <w:bCs w:val="false"/>
                <w:color w:val="000000"/>
                <w:sz w:val="24"/>
                <w:szCs w:val="24"/>
              </w:rPr>
              <w:t>459715</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color w:val="000000"/>
                <w:sz w:val="24"/>
                <w:szCs w:val="24"/>
              </w:rPr>
            </w:pPr>
            <w:r>
              <w:rPr>
                <w:rFonts w:ascii="arial" w:hAnsi="arial"/>
                <w:b w:val="false"/>
                <w:bCs w:val="false"/>
                <w:color w:val="000000"/>
                <w:sz w:val="24"/>
                <w:szCs w:val="24"/>
              </w:rPr>
              <w:t>FITA BORDA, MATERIAL: PVC - CLORETO DE POLIVINILA, LARGURA: 22 MM, ESPESSURA: 1 MM, APLICAÇÃO: ACABAMENTO MÓVEIS, PORTAS, CARACTERÍSTICAS ADICIONAIS: LISA, ALTA RESISTÊNCIA</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ROLO DE 50M</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70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39,53</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=G15*F15</w:instrText>
            </w:r>
            <w:r>
              <w:rPr>
                <w:sz w:val="24"/>
                <w:b w:val="false"/>
                <w:szCs w:val="24"/>
                <w:bCs w:val="false"/>
                <w:rFonts w:ascii="arial" w:hAnsi="arial"/>
              </w:rPr>
              <w:fldChar w:fldCharType="separate"/>
            </w:r>
            <w:r>
              <w:rPr>
                <w:rFonts w:ascii="arial" w:hAnsi="arial"/>
                <w:b w:val="false"/>
                <w:bCs w:val="false"/>
                <w:sz w:val="24"/>
                <w:szCs w:val="24"/>
              </w:rPr>
              <w:t>R$ 2.767,10</w:t>
            </w:r>
            <w:r>
              <w:rPr>
                <w:sz w:val="24"/>
                <w:b w:val="false"/>
                <w:szCs w:val="24"/>
                <w:bCs w:val="false"/>
                <w:rFonts w:ascii="arial" w:hAnsi="arial"/>
              </w:rPr>
              <w:fldChar w:fldCharType="end"/>
            </w:r>
          </w:p>
        </w:tc>
      </w:tr>
      <w:tr>
        <w:trPr>
          <w:trHeight w:val="137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w:t>
            </w:r>
            <w:r>
              <w:rPr>
                <w:rFonts w:ascii="arial" w:hAnsi="arial"/>
                <w:b w:val="false"/>
                <w:bCs w:val="false"/>
                <w:sz w:val="24"/>
                <w:szCs w:val="24"/>
              </w:rPr>
              <w:t>4</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color w:val="000000"/>
                <w:sz w:val="24"/>
                <w:szCs w:val="24"/>
              </w:rPr>
            </w:pPr>
            <w:r>
              <w:rPr>
                <w:rFonts w:ascii="arial" w:hAnsi="arial"/>
                <w:b w:val="false"/>
                <w:bCs w:val="false"/>
                <w:color w:val="000000"/>
                <w:sz w:val="24"/>
                <w:szCs w:val="24"/>
              </w:rPr>
              <w:t>459715</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color w:val="000000"/>
                <w:sz w:val="24"/>
                <w:szCs w:val="24"/>
              </w:rPr>
            </w:pPr>
            <w:r>
              <w:rPr>
                <w:rFonts w:ascii="arial" w:hAnsi="arial"/>
                <w:b w:val="false"/>
                <w:bCs w:val="false"/>
                <w:color w:val="000000"/>
                <w:sz w:val="24"/>
                <w:szCs w:val="24"/>
              </w:rPr>
              <w:t>FITA BORDA, MATERIAL: PVC - CLORETO DE POLIVINILA, LARGURA: 30 MM, ESPESSURA: 1 MM, APLICAÇÃO: ACABAMENTO MÓVEIS, PORTAS, CARACTERÍSTICAS ADICIONAIS: LISA, ALTA RESISTÊNCIA</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color w:val="000000"/>
                <w:sz w:val="24"/>
                <w:szCs w:val="24"/>
              </w:rPr>
            </w:pPr>
            <w:r>
              <w:rPr>
                <w:rFonts w:ascii="arial" w:hAnsi="arial"/>
                <w:b w:val="false"/>
                <w:bCs w:val="false"/>
                <w:color w:val="000000"/>
                <w:sz w:val="24"/>
                <w:szCs w:val="24"/>
              </w:rPr>
              <w:t>ROLO 50,00 M</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color w:val="000000"/>
                <w:sz w:val="24"/>
                <w:szCs w:val="24"/>
              </w:rPr>
            </w:pPr>
            <w:r>
              <w:rPr>
                <w:rFonts w:ascii="arial" w:hAnsi="arial"/>
                <w:b w:val="false"/>
                <w:bCs w:val="false"/>
                <w:color w:val="000000"/>
                <w:sz w:val="24"/>
                <w:szCs w:val="24"/>
              </w:rPr>
              <w:t>20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color w:val="000000"/>
                <w:sz w:val="24"/>
                <w:szCs w:val="24"/>
              </w:rPr>
            </w:pPr>
            <w:r>
              <w:rPr>
                <w:rFonts w:ascii="arial" w:hAnsi="arial"/>
                <w:b w:val="false"/>
                <w:bCs w:val="false"/>
                <w:color w:val="000000"/>
                <w:sz w:val="24"/>
                <w:szCs w:val="24"/>
              </w:rPr>
              <w:t>100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42,89</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=G16*F16</w:instrText>
            </w:r>
            <w:r>
              <w:rPr>
                <w:sz w:val="24"/>
                <w:b w:val="false"/>
                <w:szCs w:val="24"/>
                <w:bCs w:val="false"/>
                <w:rFonts w:ascii="arial" w:hAnsi="arial"/>
              </w:rPr>
              <w:fldChar w:fldCharType="separate"/>
            </w:r>
            <w:r>
              <w:rPr>
                <w:rFonts w:ascii="arial" w:hAnsi="arial"/>
                <w:b w:val="false"/>
                <w:bCs w:val="false"/>
                <w:sz w:val="24"/>
                <w:szCs w:val="24"/>
              </w:rPr>
              <w:t>R$ 4.289,00</w:t>
            </w:r>
            <w:r>
              <w:rPr>
                <w:sz w:val="24"/>
                <w:b w:val="false"/>
                <w:szCs w:val="24"/>
                <w:bCs w:val="false"/>
                <w:rFonts w:ascii="arial" w:hAnsi="arial"/>
              </w:rPr>
              <w:fldChar w:fldCharType="end"/>
            </w:r>
          </w:p>
        </w:tc>
      </w:tr>
      <w:tr>
        <w:trPr>
          <w:trHeight w:val="1650"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w:t>
            </w:r>
            <w:r>
              <w:rPr>
                <w:rFonts w:ascii="arial" w:hAnsi="arial"/>
                <w:b w:val="false"/>
                <w:bCs w:val="false"/>
                <w:sz w:val="24"/>
                <w:szCs w:val="24"/>
              </w:rPr>
              <w:t>5</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400380</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MADEIRA CONSTRUÇÃO, TIPO MADEIRA MAÇARANDUBA, FORMATO TÁBUA, COMPRIMENTO 5, LARGURA 15, ESPESSURA 7,50</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METRO</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106,63</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=G17*F17</w:instrText>
            </w:r>
            <w:r>
              <w:rPr>
                <w:sz w:val="24"/>
                <w:b w:val="false"/>
                <w:szCs w:val="24"/>
                <w:bCs w:val="false"/>
                <w:rFonts w:ascii="arial" w:hAnsi="arial"/>
              </w:rPr>
              <w:fldChar w:fldCharType="separate"/>
            </w:r>
            <w:r>
              <w:rPr>
                <w:rFonts w:ascii="arial" w:hAnsi="arial"/>
                <w:b w:val="false"/>
                <w:bCs w:val="false"/>
                <w:sz w:val="24"/>
                <w:szCs w:val="24"/>
              </w:rPr>
              <w:t>R$ 10.663,00</w:t>
            </w:r>
            <w:r>
              <w:rPr>
                <w:sz w:val="24"/>
                <w:b w:val="false"/>
                <w:szCs w:val="24"/>
                <w:bCs w:val="false"/>
                <w:rFonts w:ascii="arial" w:hAnsi="arial"/>
              </w:rPr>
              <w:fldChar w:fldCharType="end"/>
            </w:r>
          </w:p>
        </w:tc>
      </w:tr>
      <w:tr>
        <w:trPr>
          <w:trHeight w:val="82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w:t>
            </w:r>
            <w:r>
              <w:rPr>
                <w:rFonts w:ascii="arial" w:hAnsi="arial"/>
                <w:b w:val="false"/>
                <w:bCs w:val="false"/>
                <w:sz w:val="24"/>
                <w:szCs w:val="24"/>
              </w:rPr>
              <w:t>6</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315512</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PARAFUSO 1 1/4” TIPO CABEÇA CEGA COM PORCA E ARRUELA, 100 UNIDADES.</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71,95</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=G18*F18</w:instrText>
            </w:r>
            <w:r>
              <w:rPr>
                <w:sz w:val="24"/>
                <w:b w:val="false"/>
                <w:szCs w:val="24"/>
                <w:bCs w:val="false"/>
                <w:rFonts w:ascii="arial" w:hAnsi="arial"/>
              </w:rPr>
              <w:fldChar w:fldCharType="separate"/>
            </w:r>
            <w:r>
              <w:rPr>
                <w:rFonts w:ascii="arial" w:hAnsi="arial"/>
                <w:b w:val="false"/>
                <w:bCs w:val="false"/>
                <w:sz w:val="24"/>
                <w:szCs w:val="24"/>
              </w:rPr>
              <w:t>R$ 14.390,00</w:t>
            </w:r>
            <w:r>
              <w:rPr>
                <w:sz w:val="24"/>
                <w:b w:val="false"/>
                <w:szCs w:val="24"/>
                <w:bCs w:val="false"/>
                <w:rFonts w:ascii="arial" w:hAnsi="arial"/>
              </w:rPr>
              <w:fldChar w:fldCharType="end"/>
            </w:r>
          </w:p>
        </w:tc>
      </w:tr>
      <w:tr>
        <w:trPr>
          <w:trHeight w:val="1100"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w:t>
            </w:r>
            <w:r>
              <w:rPr>
                <w:rFonts w:ascii="arial" w:hAnsi="arial"/>
                <w:b w:val="false"/>
                <w:bCs w:val="false"/>
                <w:sz w:val="24"/>
                <w:szCs w:val="24"/>
              </w:rPr>
              <w:t>7</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315512</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PARAFUSO 1 ½” X 1/8” TIPO CABEÇA CHATA PHILLITS COM ROSCA SOBERBA. </w:t>
            </w:r>
            <w:r>
              <w:rPr>
                <w:rFonts w:ascii="arial" w:hAnsi="arial"/>
                <w:b w:val="false"/>
                <w:bCs w:val="false"/>
                <w:sz w:val="24"/>
                <w:szCs w:val="24"/>
              </w:rPr>
              <w:t>CAIXA (100 UNIDADES)</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56,18</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=G19*F19</w:instrText>
            </w:r>
            <w:r>
              <w:rPr>
                <w:sz w:val="24"/>
                <w:b w:val="false"/>
                <w:szCs w:val="24"/>
                <w:bCs w:val="false"/>
                <w:rFonts w:ascii="arial" w:hAnsi="arial"/>
              </w:rPr>
              <w:fldChar w:fldCharType="separate"/>
            </w:r>
            <w:r>
              <w:rPr>
                <w:rFonts w:ascii="arial" w:hAnsi="arial"/>
                <w:b w:val="false"/>
                <w:bCs w:val="false"/>
                <w:sz w:val="24"/>
                <w:szCs w:val="24"/>
              </w:rPr>
              <w:t>R$ 5.618,00</w:t>
            </w:r>
            <w:r>
              <w:rPr>
                <w:sz w:val="24"/>
                <w:b w:val="false"/>
                <w:szCs w:val="24"/>
                <w:bCs w:val="false"/>
                <w:rFonts w:ascii="arial" w:hAnsi="arial"/>
              </w:rPr>
              <w:fldChar w:fldCharType="end"/>
            </w:r>
          </w:p>
        </w:tc>
      </w:tr>
      <w:tr>
        <w:trPr>
          <w:trHeight w:val="1100"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w:t>
            </w:r>
            <w:r>
              <w:rPr>
                <w:rFonts w:ascii="arial" w:hAnsi="arial"/>
                <w:b w:val="false"/>
                <w:bCs w:val="false"/>
                <w:sz w:val="24"/>
                <w:szCs w:val="24"/>
              </w:rPr>
              <w:t>8</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315512</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PARAFUSO 4X 16MM. </w:t>
            </w:r>
            <w:r>
              <w:rPr>
                <w:rFonts w:ascii="arial" w:hAnsi="arial"/>
                <w:b w:val="false"/>
                <w:bCs w:val="false"/>
                <w:sz w:val="24"/>
                <w:szCs w:val="24"/>
              </w:rPr>
              <w:t>CAIXA (100 UNIDADES)</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19,36</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=G20*F20</w:instrText>
            </w:r>
            <w:r>
              <w:rPr>
                <w:sz w:val="24"/>
                <w:b w:val="false"/>
                <w:szCs w:val="24"/>
                <w:bCs w:val="false"/>
                <w:rFonts w:ascii="arial" w:hAnsi="arial"/>
              </w:rPr>
              <w:fldChar w:fldCharType="separate"/>
            </w:r>
            <w:r>
              <w:rPr>
                <w:rFonts w:ascii="arial" w:hAnsi="arial"/>
                <w:b w:val="false"/>
                <w:bCs w:val="false"/>
                <w:sz w:val="24"/>
                <w:szCs w:val="24"/>
              </w:rPr>
              <w:t>R$ 1.936,00</w:t>
            </w:r>
            <w:r>
              <w:rPr>
                <w:sz w:val="24"/>
                <w:b w:val="false"/>
                <w:szCs w:val="24"/>
                <w:bCs w:val="false"/>
                <w:rFonts w:ascii="arial" w:hAnsi="arial"/>
              </w:rPr>
              <w:fldChar w:fldCharType="end"/>
            </w:r>
          </w:p>
        </w:tc>
      </w:tr>
      <w:tr>
        <w:trPr>
          <w:trHeight w:val="1100"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19</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315512</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shd w:fill="auto" w:val="clear"/>
              </w:rPr>
            </w:pPr>
            <w:r>
              <w:rPr>
                <w:rFonts w:ascii="arial" w:hAnsi="arial"/>
                <w:b w:val="false"/>
                <w:bCs w:val="false"/>
                <w:sz w:val="24"/>
                <w:szCs w:val="24"/>
                <w:shd w:fill="auto" w:val="clear"/>
              </w:rPr>
              <w:t>PARAFUSO MITTOFIX 4,0X30 (100 UNIDADES)</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32,46</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=G21*F21</w:instrText>
            </w:r>
            <w:r>
              <w:rPr>
                <w:sz w:val="24"/>
                <w:b w:val="false"/>
                <w:szCs w:val="24"/>
                <w:bCs w:val="false"/>
                <w:rFonts w:ascii="arial" w:hAnsi="arial"/>
              </w:rPr>
              <w:fldChar w:fldCharType="separate"/>
            </w:r>
            <w:r>
              <w:rPr>
                <w:rFonts w:ascii="arial" w:hAnsi="arial"/>
                <w:b w:val="false"/>
                <w:bCs w:val="false"/>
                <w:sz w:val="24"/>
                <w:szCs w:val="24"/>
              </w:rPr>
              <w:t>R$ 3.246,00</w:t>
            </w:r>
            <w:r>
              <w:rPr>
                <w:sz w:val="24"/>
                <w:b w:val="false"/>
                <w:szCs w:val="24"/>
                <w:bCs w:val="false"/>
                <w:rFonts w:ascii="arial" w:hAnsi="arial"/>
              </w:rPr>
              <w:fldChar w:fldCharType="end"/>
            </w:r>
          </w:p>
        </w:tc>
      </w:tr>
      <w:tr>
        <w:trPr>
          <w:trHeight w:val="137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315512</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shd w:fill="auto" w:val="clear"/>
              </w:rPr>
            </w:pPr>
            <w:r>
              <w:rPr>
                <w:rFonts w:ascii="arial" w:hAnsi="arial"/>
                <w:b w:val="false"/>
                <w:bCs w:val="false"/>
                <w:sz w:val="24"/>
                <w:szCs w:val="24"/>
                <w:shd w:fill="auto" w:val="clear"/>
              </w:rPr>
              <w:t>PARAFUSO MITTOFIX 4X25MM</w:t>
            </w:r>
          </w:p>
          <w:p>
            <w:pPr>
              <w:pStyle w:val="Contedodatabela"/>
              <w:jc w:val="center"/>
              <w:rPr>
                <w:rFonts w:ascii="arial" w:hAnsi="arial"/>
                <w:b w:val="false"/>
                <w:b w:val="false"/>
                <w:bCs w:val="false"/>
                <w:sz w:val="24"/>
                <w:szCs w:val="24"/>
                <w:shd w:fill="auto" w:val="clear"/>
              </w:rPr>
            </w:pPr>
            <w:r>
              <w:rPr>
                <w:rFonts w:ascii="arial" w:hAnsi="arial"/>
                <w:b w:val="false"/>
                <w:bCs w:val="false"/>
                <w:sz w:val="24"/>
                <w:szCs w:val="24"/>
                <w:shd w:fill="auto" w:val="clear"/>
              </w:rPr>
              <w:t>CAIXA (100 UNIDADES)</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17,89</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=G22*F22</w:instrText>
            </w:r>
            <w:r>
              <w:rPr>
                <w:sz w:val="24"/>
                <w:b w:val="false"/>
                <w:szCs w:val="24"/>
                <w:bCs w:val="false"/>
                <w:rFonts w:ascii="arial" w:hAnsi="arial"/>
              </w:rPr>
              <w:fldChar w:fldCharType="separate"/>
            </w:r>
            <w:r>
              <w:rPr>
                <w:rFonts w:ascii="arial" w:hAnsi="arial"/>
                <w:b w:val="false"/>
                <w:bCs w:val="false"/>
                <w:sz w:val="24"/>
                <w:szCs w:val="24"/>
              </w:rPr>
              <w:t>R$ 1.789,00</w:t>
            </w:r>
            <w:r>
              <w:rPr>
                <w:sz w:val="24"/>
                <w:b w:val="false"/>
                <w:szCs w:val="24"/>
                <w:bCs w:val="false"/>
                <w:rFonts w:ascii="arial" w:hAnsi="arial"/>
              </w:rPr>
              <w:fldChar w:fldCharType="end"/>
            </w:r>
          </w:p>
        </w:tc>
      </w:tr>
      <w:tr>
        <w:trPr>
          <w:trHeight w:val="82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w:t>
            </w:r>
            <w:r>
              <w:rPr>
                <w:rFonts w:ascii="arial" w:hAnsi="arial"/>
                <w:b w:val="false"/>
                <w:bCs w:val="false"/>
                <w:sz w:val="24"/>
                <w:szCs w:val="24"/>
              </w:rPr>
              <w:t>1</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421134</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PÉ REGULÁVEL NIVELADOR 50MM – 3/8X28 COM 20 PEÇAS</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50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74,51</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=G23*F23</w:instrText>
            </w:r>
            <w:r>
              <w:rPr>
                <w:sz w:val="24"/>
                <w:b w:val="false"/>
                <w:szCs w:val="24"/>
                <w:bCs w:val="false"/>
                <w:rFonts w:ascii="arial" w:hAnsi="arial"/>
              </w:rPr>
              <w:fldChar w:fldCharType="separate"/>
            </w:r>
            <w:r>
              <w:rPr>
                <w:rFonts w:ascii="arial" w:hAnsi="arial"/>
                <w:b w:val="false"/>
                <w:bCs w:val="false"/>
                <w:sz w:val="24"/>
                <w:szCs w:val="24"/>
              </w:rPr>
              <w:t>R$ 3.725,50</w:t>
            </w:r>
            <w:r>
              <w:rPr>
                <w:sz w:val="24"/>
                <w:b w:val="false"/>
                <w:szCs w:val="24"/>
                <w:bCs w:val="false"/>
                <w:rFonts w:ascii="arial" w:hAnsi="arial"/>
              </w:rPr>
              <w:fldChar w:fldCharType="end"/>
            </w:r>
          </w:p>
        </w:tc>
      </w:tr>
      <w:tr>
        <w:trPr>
          <w:trHeight w:val="137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w:t>
            </w:r>
            <w:r>
              <w:rPr>
                <w:rFonts w:ascii="arial" w:hAnsi="arial"/>
                <w:b w:val="false"/>
                <w:bCs w:val="false"/>
                <w:sz w:val="24"/>
                <w:szCs w:val="24"/>
              </w:rPr>
              <w:t>2</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459275</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PLACA MADEIRA, TIPO:MDF, COMPRIMENTO:2,75 M, LARGURA:1,83 M, ESPESSURA: 06 MM, ACABAMENTO SUPERFICIAL:PINTURA NAS 2 FACES, COR:BRANCA</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w:t>
            </w:r>
            <w:r>
              <w:rPr>
                <w:rFonts w:ascii="arial" w:hAnsi="arial"/>
                <w:b w:val="false"/>
                <w:bCs w:val="false"/>
                <w:sz w:val="24"/>
                <w:szCs w:val="24"/>
              </w:rPr>
              <w:t>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308,41</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=G24*F24</w:instrText>
            </w:r>
            <w:r>
              <w:rPr>
                <w:sz w:val="24"/>
                <w:b w:val="false"/>
                <w:szCs w:val="24"/>
                <w:bCs w:val="false"/>
                <w:rFonts w:ascii="arial" w:hAnsi="arial"/>
              </w:rPr>
              <w:fldChar w:fldCharType="separate"/>
            </w:r>
            <w:r>
              <w:rPr>
                <w:rFonts w:ascii="arial" w:hAnsi="arial"/>
                <w:b w:val="false"/>
                <w:bCs w:val="false"/>
                <w:sz w:val="24"/>
                <w:szCs w:val="24"/>
              </w:rPr>
              <w:t>R$ 30.841,00</w:t>
            </w:r>
            <w:r>
              <w:rPr>
                <w:sz w:val="24"/>
                <w:b w:val="false"/>
                <w:szCs w:val="24"/>
                <w:bCs w:val="false"/>
                <w:rFonts w:ascii="arial" w:hAnsi="arial"/>
              </w:rPr>
              <w:fldChar w:fldCharType="end"/>
            </w:r>
          </w:p>
        </w:tc>
      </w:tr>
      <w:tr>
        <w:trPr>
          <w:trHeight w:val="192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w:t>
            </w:r>
            <w:r>
              <w:rPr>
                <w:rFonts w:ascii="arial" w:hAnsi="arial"/>
                <w:b w:val="false"/>
                <w:bCs w:val="false"/>
                <w:sz w:val="24"/>
                <w:szCs w:val="24"/>
              </w:rPr>
              <w:t>3</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459275</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shd w:fill="auto" w:val="clear"/>
              </w:rPr>
            </w:pPr>
            <w:r>
              <w:rPr>
                <w:rFonts w:ascii="arial" w:hAnsi="arial"/>
                <w:b w:val="false"/>
                <w:bCs w:val="false"/>
                <w:sz w:val="24"/>
                <w:szCs w:val="24"/>
                <w:shd w:fill="auto" w:val="clear"/>
              </w:rPr>
              <w:t>PLACA MADEIRA, TIPO:MDF, COMPRIMENTO:2,75 M, LARGURA:1,83 M, ESPESSURA: 15 MM, ACABAMENTO SUPERFICIAL:PINTURA NAS 2 FACES, COR:BRANCA</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w:t>
            </w:r>
            <w:r>
              <w:rPr>
                <w:rFonts w:ascii="arial" w:hAnsi="arial"/>
                <w:b w:val="false"/>
                <w:bCs w:val="false"/>
                <w:sz w:val="24"/>
                <w:szCs w:val="24"/>
              </w:rPr>
              <w:t>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R</w:t>
            </w:r>
            <w:r>
              <w:rPr>
                <w:rFonts w:ascii="arial" w:hAnsi="arial"/>
                <w:b w:val="false"/>
                <w:bCs w:val="false"/>
                <w:sz w:val="24"/>
                <w:szCs w:val="24"/>
              </w:rPr>
              <w:t xml:space="preserve">$ </w:t>
            </w:r>
            <w:r>
              <w:rPr>
                <w:rFonts w:ascii="arial" w:hAnsi="arial"/>
                <w:b w:val="false"/>
                <w:bCs w:val="false"/>
                <w:sz w:val="24"/>
                <w:szCs w:val="24"/>
              </w:rPr>
              <w:t>308,41</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=G25*F25</w:instrText>
            </w:r>
            <w:r>
              <w:rPr>
                <w:sz w:val="24"/>
                <w:b w:val="false"/>
                <w:szCs w:val="24"/>
                <w:bCs w:val="false"/>
                <w:rFonts w:ascii="arial" w:hAnsi="arial"/>
              </w:rPr>
              <w:fldChar w:fldCharType="separate"/>
            </w:r>
            <w:r>
              <w:rPr>
                <w:rFonts w:ascii="arial" w:hAnsi="arial"/>
                <w:b w:val="false"/>
                <w:bCs w:val="false"/>
                <w:sz w:val="24"/>
                <w:szCs w:val="24"/>
              </w:rPr>
              <w:t>R$ 30.841,00</w:t>
            </w:r>
            <w:r>
              <w:rPr>
                <w:sz w:val="24"/>
                <w:b w:val="false"/>
                <w:szCs w:val="24"/>
                <w:bCs w:val="false"/>
                <w:rFonts w:ascii="arial" w:hAnsi="arial"/>
              </w:rPr>
              <w:fldChar w:fldCharType="end"/>
            </w:r>
          </w:p>
        </w:tc>
      </w:tr>
      <w:tr>
        <w:trPr>
          <w:trHeight w:val="137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w:t>
            </w:r>
            <w:r>
              <w:rPr>
                <w:rFonts w:ascii="arial" w:hAnsi="arial"/>
                <w:b w:val="false"/>
                <w:bCs w:val="false"/>
                <w:sz w:val="24"/>
                <w:szCs w:val="24"/>
              </w:rPr>
              <w:t>4</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444585</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PREGO 10 X 10 COM CABEÇA (DIÂMETRO DA CABEÇA: 1,5 MM / COMPRIMENTO: 23,0 MM)</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KG</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27,53</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=G26*F26</w:instrText>
            </w:r>
            <w:r>
              <w:rPr>
                <w:sz w:val="24"/>
                <w:b w:val="false"/>
                <w:szCs w:val="24"/>
                <w:bCs w:val="false"/>
                <w:rFonts w:ascii="arial" w:hAnsi="arial"/>
              </w:rPr>
              <w:fldChar w:fldCharType="separate"/>
            </w:r>
            <w:r>
              <w:rPr>
                <w:rFonts w:ascii="arial" w:hAnsi="arial"/>
                <w:b w:val="false"/>
                <w:bCs w:val="false"/>
                <w:sz w:val="24"/>
                <w:szCs w:val="24"/>
              </w:rPr>
              <w:t>R$ 275,30</w:t>
            </w:r>
            <w:r>
              <w:rPr>
                <w:sz w:val="24"/>
                <w:b w:val="false"/>
                <w:szCs w:val="24"/>
                <w:bCs w:val="false"/>
                <w:rFonts w:ascii="arial" w:hAnsi="arial"/>
              </w:rPr>
              <w:fldChar w:fldCharType="end"/>
            </w:r>
          </w:p>
        </w:tc>
      </w:tr>
      <w:tr>
        <w:trPr>
          <w:trHeight w:val="1100"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w:t>
            </w:r>
            <w:r>
              <w:rPr>
                <w:rFonts w:ascii="arial" w:hAnsi="arial"/>
                <w:b w:val="false"/>
                <w:bCs w:val="false"/>
                <w:sz w:val="24"/>
                <w:szCs w:val="24"/>
              </w:rPr>
              <w:t>5</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444585</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PREGO 1X17 COM CABEÇA PARA MDF</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KG</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5</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37,13</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=G27*F27</w:instrText>
            </w:r>
            <w:r>
              <w:rPr>
                <w:sz w:val="24"/>
                <w:b w:val="false"/>
                <w:szCs w:val="24"/>
                <w:bCs w:val="false"/>
                <w:rFonts w:ascii="arial" w:hAnsi="arial"/>
              </w:rPr>
              <w:fldChar w:fldCharType="separate"/>
            </w:r>
            <w:r>
              <w:rPr>
                <w:rFonts w:ascii="arial" w:hAnsi="arial"/>
                <w:b w:val="false"/>
                <w:bCs w:val="false"/>
                <w:sz w:val="24"/>
                <w:szCs w:val="24"/>
              </w:rPr>
              <w:t>R$ 1.485,20</w:t>
            </w:r>
            <w:r>
              <w:rPr>
                <w:sz w:val="24"/>
                <w:b w:val="false"/>
                <w:szCs w:val="24"/>
                <w:bCs w:val="false"/>
                <w:rFonts w:ascii="arial" w:hAnsi="arial"/>
              </w:rPr>
              <w:fldChar w:fldCharType="end"/>
            </w:r>
          </w:p>
        </w:tc>
      </w:tr>
      <w:tr>
        <w:trPr>
          <w:trHeight w:val="1100"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w:t>
            </w:r>
            <w:r>
              <w:rPr>
                <w:rFonts w:ascii="arial" w:hAnsi="arial"/>
                <w:b w:val="false"/>
                <w:bCs w:val="false"/>
                <w:sz w:val="24"/>
                <w:szCs w:val="24"/>
              </w:rPr>
              <w:t>6</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444585</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PREGO PARA CONSTRUÇÃO, TAMANHO 13X15, PACOTE COM 1KG</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KG</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5</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33,34</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=G28*F28</w:instrText>
            </w:r>
            <w:r>
              <w:rPr>
                <w:sz w:val="24"/>
                <w:b w:val="false"/>
                <w:szCs w:val="24"/>
                <w:bCs w:val="false"/>
                <w:rFonts w:ascii="arial" w:hAnsi="arial"/>
              </w:rPr>
              <w:fldChar w:fldCharType="separate"/>
            </w:r>
            <w:r>
              <w:rPr>
                <w:rFonts w:ascii="arial" w:hAnsi="arial"/>
                <w:b w:val="false"/>
                <w:bCs w:val="false"/>
                <w:sz w:val="24"/>
                <w:szCs w:val="24"/>
              </w:rPr>
              <w:t>R$ 666,80</w:t>
            </w:r>
            <w:r>
              <w:rPr>
                <w:sz w:val="24"/>
                <w:b w:val="false"/>
                <w:szCs w:val="24"/>
                <w:bCs w:val="false"/>
                <w:rFonts w:ascii="arial" w:hAnsi="arial"/>
              </w:rPr>
              <w:fldChar w:fldCharType="end"/>
            </w:r>
          </w:p>
        </w:tc>
      </w:tr>
      <w:tr>
        <w:trPr>
          <w:trHeight w:val="2200"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w:t>
            </w:r>
            <w:r>
              <w:rPr>
                <w:rFonts w:ascii="arial" w:hAnsi="arial"/>
                <w:b w:val="false"/>
                <w:bCs w:val="false"/>
                <w:sz w:val="24"/>
                <w:szCs w:val="24"/>
              </w:rPr>
              <w:t>7</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444585</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PREGO PARA CONSTRUÇÃO, TAMANHO 19X36</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KG</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5</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45,66</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=G29*F29</w:instrText>
            </w:r>
            <w:r>
              <w:rPr>
                <w:sz w:val="24"/>
                <w:b w:val="false"/>
                <w:szCs w:val="24"/>
                <w:bCs w:val="false"/>
                <w:rFonts w:ascii="arial" w:hAnsi="arial"/>
              </w:rPr>
              <w:fldChar w:fldCharType="separate"/>
            </w:r>
            <w:r>
              <w:rPr>
                <w:rFonts w:ascii="arial" w:hAnsi="arial"/>
                <w:b w:val="false"/>
                <w:bCs w:val="false"/>
                <w:sz w:val="24"/>
                <w:szCs w:val="24"/>
              </w:rPr>
              <w:t>R$ 913,20</w:t>
            </w:r>
            <w:r>
              <w:rPr>
                <w:sz w:val="24"/>
                <w:b w:val="false"/>
                <w:szCs w:val="24"/>
                <w:bCs w:val="false"/>
                <w:rFonts w:ascii="arial" w:hAnsi="arial"/>
              </w:rPr>
              <w:fldChar w:fldCharType="end"/>
            </w:r>
          </w:p>
        </w:tc>
      </w:tr>
      <w:tr>
        <w:trPr>
          <w:trHeight w:val="82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w:t>
            </w:r>
            <w:r>
              <w:rPr>
                <w:rFonts w:ascii="arial" w:hAnsi="arial"/>
                <w:b w:val="false"/>
                <w:bCs w:val="false"/>
                <w:sz w:val="24"/>
                <w:szCs w:val="24"/>
              </w:rPr>
              <w:t>8</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444585</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PREGO PARA CONSTRUÇÃO, TAMANHO 26X72</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KG</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5</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51,41</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=G30*F30</w:instrText>
            </w:r>
            <w:r>
              <w:rPr>
                <w:sz w:val="24"/>
                <w:b w:val="false"/>
                <w:szCs w:val="24"/>
                <w:bCs w:val="false"/>
                <w:rFonts w:ascii="arial" w:hAnsi="arial"/>
              </w:rPr>
              <w:fldChar w:fldCharType="separate"/>
            </w:r>
            <w:r>
              <w:rPr>
                <w:rFonts w:ascii="arial" w:hAnsi="arial"/>
                <w:b w:val="false"/>
                <w:bCs w:val="false"/>
                <w:sz w:val="24"/>
                <w:szCs w:val="24"/>
              </w:rPr>
              <w:t>R$ 1.028,20</w:t>
            </w:r>
            <w:r>
              <w:rPr>
                <w:sz w:val="24"/>
                <w:b w:val="false"/>
                <w:szCs w:val="24"/>
                <w:bCs w:val="false"/>
                <w:rFonts w:ascii="arial" w:hAnsi="arial"/>
              </w:rPr>
              <w:fldChar w:fldCharType="end"/>
            </w:r>
          </w:p>
        </w:tc>
      </w:tr>
      <w:tr>
        <w:trPr>
          <w:trHeight w:val="550"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29</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480521</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PUXADOR GOLA 15MM(APLICAÇÃO EM MDF) FORNECIMENTO EM 03 METROS</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70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80</w:t>
            </w:r>
            <w:r>
              <w:rPr>
                <w:rFonts w:ascii="arial" w:hAnsi="arial"/>
                <w:b w:val="false"/>
                <w:bCs w:val="false"/>
                <w:sz w:val="24"/>
                <w:szCs w:val="24"/>
              </w:rPr>
              <w:t>,</w:t>
            </w:r>
            <w:r>
              <w:rPr>
                <w:rFonts w:ascii="arial" w:hAnsi="arial"/>
                <w:b w:val="false"/>
                <w:bCs w:val="false"/>
                <w:sz w:val="24"/>
                <w:szCs w:val="24"/>
              </w:rPr>
              <w:t>28</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=G31*F31</w:instrText>
            </w:r>
            <w:r>
              <w:rPr>
                <w:sz w:val="24"/>
                <w:b w:val="false"/>
                <w:szCs w:val="24"/>
                <w:bCs w:val="false"/>
                <w:rFonts w:ascii="arial" w:hAnsi="arial"/>
              </w:rPr>
              <w:fldChar w:fldCharType="separate"/>
            </w:r>
            <w:r>
              <w:rPr>
                <w:rFonts w:ascii="arial" w:hAnsi="arial"/>
                <w:b w:val="false"/>
                <w:bCs w:val="false"/>
                <w:sz w:val="24"/>
                <w:szCs w:val="24"/>
              </w:rPr>
              <w:t>R$ 5.619,60</w:t>
            </w:r>
            <w:r>
              <w:rPr>
                <w:sz w:val="24"/>
                <w:b w:val="false"/>
                <w:szCs w:val="24"/>
                <w:bCs w:val="false"/>
                <w:rFonts w:ascii="arial" w:hAnsi="arial"/>
              </w:rPr>
              <w:fldChar w:fldCharType="end"/>
            </w:r>
          </w:p>
        </w:tc>
      </w:tr>
      <w:tr>
        <w:trPr>
          <w:trHeight w:val="1100"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w:t>
            </w:r>
            <w:r>
              <w:rPr>
                <w:rFonts w:ascii="arial" w:hAnsi="arial"/>
                <w:b w:val="false"/>
                <w:bCs w:val="false"/>
                <w:sz w:val="24"/>
                <w:szCs w:val="24"/>
              </w:rPr>
              <w:t>0</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480521</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PUXADOR PALITO ALÇA ESCOVADO 160 MM</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18,75</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=G32*F32</w:instrText>
            </w:r>
            <w:r>
              <w:rPr>
                <w:sz w:val="24"/>
                <w:b w:val="false"/>
                <w:szCs w:val="24"/>
                <w:bCs w:val="false"/>
                <w:rFonts w:ascii="arial" w:hAnsi="arial"/>
              </w:rPr>
              <w:fldChar w:fldCharType="separate"/>
            </w:r>
            <w:r>
              <w:rPr>
                <w:rFonts w:ascii="arial" w:hAnsi="arial"/>
                <w:b w:val="false"/>
                <w:bCs w:val="false"/>
                <w:sz w:val="24"/>
                <w:szCs w:val="24"/>
              </w:rPr>
              <w:t>R$ 5.625,00</w:t>
            </w:r>
            <w:r>
              <w:rPr>
                <w:sz w:val="24"/>
                <w:b w:val="false"/>
                <w:szCs w:val="24"/>
                <w:bCs w:val="false"/>
                <w:rFonts w:ascii="arial" w:hAnsi="arial"/>
              </w:rPr>
              <w:fldChar w:fldCharType="end"/>
            </w:r>
          </w:p>
        </w:tc>
      </w:tr>
      <w:tr>
        <w:trPr>
          <w:trHeight w:val="82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w:t>
            </w:r>
            <w:r>
              <w:rPr>
                <w:rFonts w:ascii="arial" w:hAnsi="arial"/>
                <w:b w:val="false"/>
                <w:bCs w:val="false"/>
                <w:sz w:val="24"/>
                <w:szCs w:val="24"/>
              </w:rPr>
              <w:t>1</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604848</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RODÍZIO PARA MÓVEIS; TIPO GIRATÓRIO COM ESFERAS; MATERIAL DO CORPO: AÇO COM AC ABAMENTO CROMADO; MATERIAL DA RODA: SILICONE; DIÂMETRO DA RODA: 5 CM, NO MÍNIM O; FIXAÇÃO NO MÓVEL: ATRAVÉS DE CHAPA E PARAFUSOS. CARACTERÍSTICAS ADICIONAIS: COM FREIO (TRAVA)</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44,19</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=G33*F33</w:instrText>
            </w:r>
            <w:r>
              <w:rPr>
                <w:sz w:val="24"/>
                <w:b w:val="false"/>
                <w:szCs w:val="24"/>
                <w:bCs w:val="false"/>
                <w:rFonts w:ascii="arial" w:hAnsi="arial"/>
              </w:rPr>
              <w:fldChar w:fldCharType="separate"/>
            </w:r>
            <w:r>
              <w:rPr>
                <w:rFonts w:ascii="arial" w:hAnsi="arial"/>
                <w:b w:val="false"/>
                <w:bCs w:val="false"/>
                <w:sz w:val="24"/>
                <w:szCs w:val="24"/>
              </w:rPr>
              <w:t>R$ 13.257,00</w:t>
            </w:r>
            <w:r>
              <w:rPr>
                <w:sz w:val="24"/>
                <w:b w:val="false"/>
                <w:szCs w:val="24"/>
                <w:bCs w:val="false"/>
                <w:rFonts w:ascii="arial" w:hAnsi="arial"/>
              </w:rPr>
              <w:fldChar w:fldCharType="end"/>
            </w:r>
          </w:p>
        </w:tc>
      </w:tr>
      <w:tr>
        <w:trPr>
          <w:trHeight w:val="137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w:t>
            </w:r>
            <w:r>
              <w:rPr>
                <w:rFonts w:ascii="arial" w:hAnsi="arial"/>
                <w:b w:val="false"/>
                <w:bCs w:val="false"/>
                <w:sz w:val="24"/>
                <w:szCs w:val="24"/>
              </w:rPr>
              <w:t>2</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604848</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RODÍZIO PARA MÓVEIS; TIPO GIRATÓRIO COM ESFERAS; MATERIAL DO CORPO: AÇO COM AC ABAMENTO CROMADO; MATERIAL DA RODA: SILICONE; DIÂMETRO DA RODA: 5 CM, NO MÍNIM O; FIXAÇÃO NO MÓVEL: ATRAVÉS DE CHAPA E PARAFUSOS. CARACTERÍSTICAS ADICIONAIS: SEM TRAVA</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54,03</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=G34*F34</w:instrText>
            </w:r>
            <w:r>
              <w:rPr>
                <w:sz w:val="24"/>
                <w:b w:val="false"/>
                <w:szCs w:val="24"/>
                <w:bCs w:val="false"/>
                <w:rFonts w:ascii="arial" w:hAnsi="arial"/>
              </w:rPr>
              <w:fldChar w:fldCharType="separate"/>
            </w:r>
            <w:r>
              <w:rPr>
                <w:rFonts w:ascii="arial" w:hAnsi="arial"/>
                <w:b w:val="false"/>
                <w:bCs w:val="false"/>
                <w:sz w:val="24"/>
                <w:szCs w:val="24"/>
              </w:rPr>
              <w:t>R$ 16.209,00</w:t>
            </w:r>
            <w:r>
              <w:rPr>
                <w:sz w:val="24"/>
                <w:b w:val="false"/>
                <w:szCs w:val="24"/>
                <w:bCs w:val="false"/>
                <w:rFonts w:ascii="arial" w:hAnsi="arial"/>
              </w:rPr>
              <w:fldChar w:fldCharType="end"/>
            </w:r>
          </w:p>
        </w:tc>
      </w:tr>
      <w:tr>
        <w:trPr>
          <w:trHeight w:val="1100"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w:t>
            </w:r>
            <w:r>
              <w:rPr>
                <w:rFonts w:ascii="arial" w:hAnsi="arial"/>
                <w:b w:val="false"/>
                <w:bCs w:val="false"/>
                <w:sz w:val="24"/>
                <w:szCs w:val="24"/>
              </w:rPr>
              <w:t>3</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388753</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SUPORTE TUBO CABIDEIRO OBLONGO CROMADO, FORNECIMENTO C/ 10 PEÇAS</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31,22</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=G35*F35</w:instrText>
            </w:r>
            <w:r>
              <w:rPr>
                <w:sz w:val="24"/>
                <w:b w:val="false"/>
                <w:szCs w:val="24"/>
                <w:bCs w:val="false"/>
                <w:rFonts w:ascii="arial" w:hAnsi="arial"/>
              </w:rPr>
              <w:fldChar w:fldCharType="separate"/>
            </w:r>
            <w:r>
              <w:rPr>
                <w:rFonts w:ascii="arial" w:hAnsi="arial"/>
                <w:b w:val="false"/>
                <w:bCs w:val="false"/>
                <w:sz w:val="24"/>
                <w:szCs w:val="24"/>
              </w:rPr>
              <w:t>R$ 9.366,00</w:t>
            </w:r>
            <w:r>
              <w:rPr>
                <w:sz w:val="24"/>
                <w:b w:val="false"/>
                <w:szCs w:val="24"/>
                <w:bCs w:val="false"/>
                <w:rFonts w:ascii="arial" w:hAnsi="arial"/>
              </w:rPr>
              <w:fldChar w:fldCharType="end"/>
            </w:r>
          </w:p>
        </w:tc>
      </w:tr>
      <w:tr>
        <w:trPr>
          <w:trHeight w:val="1650"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w:t>
            </w:r>
            <w:r>
              <w:rPr>
                <w:rFonts w:ascii="arial" w:hAnsi="arial"/>
                <w:b w:val="false"/>
                <w:bCs w:val="false"/>
                <w:sz w:val="24"/>
                <w:szCs w:val="24"/>
              </w:rPr>
              <w:t>4</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388753</w:t>
            </w:r>
          </w:p>
        </w:tc>
        <w:tc>
          <w:tcPr>
            <w:tcW w:w="381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TUBO CABIDEIRO REDONDO ALUMÍNIO POLIDO DE 3 METRO</w:t>
            </w:r>
          </w:p>
        </w:tc>
        <w:tc>
          <w:tcPr>
            <w:tcW w:w="112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10</w:t>
            </w:r>
          </w:p>
        </w:tc>
        <w:tc>
          <w:tcPr>
            <w:tcW w:w="795"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200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31,34</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=G36*F36</w:instrText>
            </w:r>
            <w:r>
              <w:rPr>
                <w:sz w:val="24"/>
                <w:b w:val="false"/>
                <w:szCs w:val="24"/>
                <w:bCs w:val="false"/>
                <w:rFonts w:ascii="arial" w:hAnsi="arial"/>
              </w:rPr>
              <w:fldChar w:fldCharType="separate"/>
            </w:r>
            <w:r>
              <w:rPr>
                <w:rFonts w:ascii="arial" w:hAnsi="arial"/>
                <w:b w:val="false"/>
                <w:bCs w:val="false"/>
                <w:sz w:val="24"/>
                <w:szCs w:val="24"/>
              </w:rPr>
              <w:t>R$ 6.268,00</w:t>
            </w:r>
            <w:r>
              <w:rPr>
                <w:sz w:val="24"/>
                <w:b w:val="false"/>
                <w:szCs w:val="24"/>
                <w:bCs w:val="false"/>
                <w:rFonts w:ascii="arial" w:hAnsi="arial"/>
              </w:rPr>
              <w:fldChar w:fldCharType="end"/>
            </w:r>
          </w:p>
        </w:tc>
      </w:tr>
      <w:tr>
        <w:trPr>
          <w:trHeight w:val="1375" w:hRule="atLeast"/>
        </w:trPr>
        <w:tc>
          <w:tcPr>
            <w:tcW w:w="630" w:type="dxa"/>
            <w:tcBorders>
              <w:left w:val="single" w:sz="8" w:space="0" w:color="000000"/>
              <w:bottom w:val="single" w:sz="8" w:space="0" w:color="000000"/>
            </w:tcBorders>
            <w:vAlign w:val="center"/>
          </w:tcPr>
          <w:p>
            <w:pPr>
              <w:pStyle w:val="Contedodatabela"/>
              <w:jc w:val="center"/>
              <w:rPr>
                <w:rFonts w:ascii="arial" w:hAnsi="arial"/>
                <w:b w:val="false"/>
                <w:b w:val="false"/>
                <w:bCs w:val="false"/>
                <w:sz w:val="24"/>
                <w:szCs w:val="24"/>
              </w:rPr>
            </w:pPr>
            <w:r>
              <w:rPr>
                <w:rFonts w:ascii="arial" w:hAnsi="arial"/>
                <w:b w:val="false"/>
                <w:bCs w:val="false"/>
                <w:sz w:val="24"/>
                <w:szCs w:val="24"/>
              </w:rPr>
              <w:t>3</w:t>
            </w:r>
            <w:r>
              <w:rPr>
                <w:rFonts w:ascii="arial" w:hAnsi="arial"/>
                <w:b w:val="false"/>
                <w:bCs w:val="false"/>
                <w:sz w:val="24"/>
                <w:szCs w:val="24"/>
              </w:rPr>
              <w:t>5</w:t>
            </w:r>
          </w:p>
        </w:tc>
        <w:tc>
          <w:tcPr>
            <w:tcW w:w="112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602585</w:t>
            </w:r>
          </w:p>
        </w:tc>
        <w:tc>
          <w:tcPr>
            <w:tcW w:w="3810" w:type="dxa"/>
            <w:tcBorders>
              <w:left w:val="single" w:sz="8" w:space="0" w:color="000000"/>
              <w:bottom w:val="single" w:sz="8" w:space="0" w:color="000000"/>
            </w:tcBorders>
            <w:vAlign w:val="center"/>
          </w:tcPr>
          <w:p>
            <w:pPr>
              <w:pStyle w:val="Normal1"/>
              <w:jc w:val="center"/>
              <w:rPr/>
            </w:pPr>
            <w:hyperlink r:id="rId3" w:tgtFrame="_top">
              <w:r>
                <w:rPr>
                  <w:rStyle w:val="LinkdaInternet"/>
                  <w:rFonts w:cs="Times New Roman" w:ascii="arial" w:hAnsi="arial"/>
                  <w:b w:val="false"/>
                  <w:bCs w:val="false"/>
                  <w:color w:val="000000"/>
                  <w:sz w:val="24"/>
                  <w:szCs w:val="24"/>
                  <w:u w:val="none"/>
                </w:rPr>
                <w:t>TABUA DE PINUS APARELHADA 2x30x100</w:t>
              </w:r>
            </w:hyperlink>
          </w:p>
          <w:p>
            <w:pPr>
              <w:pStyle w:val="Contedodatabela"/>
              <w:jc w:val="center"/>
              <w:rPr>
                <w:rFonts w:ascii="arial" w:hAnsi="arial"/>
                <w:b w:val="false"/>
                <w:b w:val="false"/>
                <w:bCs w:val="false"/>
                <w:sz w:val="24"/>
                <w:szCs w:val="24"/>
              </w:rPr>
            </w:pPr>
            <w:r>
              <w:rPr>
                <w:rFonts w:ascii="arial" w:hAnsi="arial"/>
                <w:b w:val="false"/>
                <w:bCs w:val="false"/>
                <w:sz w:val="24"/>
                <w:szCs w:val="24"/>
              </w:rPr>
            </w:r>
          </w:p>
        </w:tc>
        <w:tc>
          <w:tcPr>
            <w:tcW w:w="112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UNIDADE</w:t>
            </w:r>
          </w:p>
        </w:tc>
        <w:tc>
          <w:tcPr>
            <w:tcW w:w="570"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10</w:t>
            </w:r>
          </w:p>
        </w:tc>
        <w:tc>
          <w:tcPr>
            <w:tcW w:w="79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100</w:t>
            </w:r>
          </w:p>
        </w:tc>
        <w:tc>
          <w:tcPr>
            <w:tcW w:w="1185" w:type="dxa"/>
            <w:tcBorders>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 xml:space="preserve">R$  </w:t>
            </w:r>
            <w:r>
              <w:rPr>
                <w:rFonts w:ascii="arial" w:hAnsi="arial"/>
                <w:b w:val="false"/>
                <w:bCs w:val="false"/>
                <w:sz w:val="24"/>
                <w:szCs w:val="24"/>
              </w:rPr>
              <w:t>38,87</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=G37*F37</w:instrText>
            </w:r>
            <w:r>
              <w:rPr>
                <w:sz w:val="24"/>
                <w:b w:val="false"/>
                <w:szCs w:val="24"/>
                <w:bCs w:val="false"/>
                <w:rFonts w:ascii="arial" w:hAnsi="arial"/>
              </w:rPr>
              <w:fldChar w:fldCharType="separate"/>
            </w:r>
            <w:r>
              <w:rPr>
                <w:rFonts w:ascii="arial" w:hAnsi="arial"/>
                <w:b w:val="false"/>
                <w:bCs w:val="false"/>
                <w:sz w:val="24"/>
                <w:szCs w:val="24"/>
              </w:rPr>
              <w:t>R$ 3.887,00</w:t>
            </w:r>
            <w:r>
              <w:rPr>
                <w:sz w:val="24"/>
                <w:b w:val="false"/>
                <w:szCs w:val="24"/>
                <w:bCs w:val="false"/>
                <w:rFonts w:ascii="arial" w:hAnsi="arial"/>
              </w:rPr>
              <w:fldChar w:fldCharType="end"/>
            </w:r>
          </w:p>
        </w:tc>
      </w:tr>
      <w:tr>
        <w:trPr>
          <w:trHeight w:val="1375" w:hRule="atLeast"/>
        </w:trPr>
        <w:tc>
          <w:tcPr>
            <w:tcW w:w="630" w:type="dxa"/>
            <w:tcBorders>
              <w:left w:val="single" w:sz="8" w:space="0" w:color="000000"/>
              <w:bottom w:val="single" w:sz="8" w:space="0" w:color="000000"/>
            </w:tcBorders>
            <w:vAlign w:val="center"/>
          </w:tcPr>
          <w:p>
            <w:pPr>
              <w:pStyle w:val="LOnormal"/>
              <w:widowControl w:val="false"/>
              <w:jc w:val="center"/>
              <w:rPr>
                <w:rFonts w:ascii="arial" w:hAnsi="arial" w:eastAsia="Calibri" w:cs="Calibri"/>
                <w:b w:val="false"/>
                <w:b w:val="false"/>
                <w:bCs w:val="false"/>
                <w:sz w:val="24"/>
                <w:szCs w:val="24"/>
                <w:shd w:fill="auto" w:val="clear"/>
              </w:rPr>
            </w:pPr>
            <w:r>
              <w:rPr>
                <w:rFonts w:eastAsia="Calibri" w:cs="Calibri" w:ascii="arial" w:hAnsi="arial"/>
                <w:b w:val="false"/>
                <w:bCs w:val="false"/>
                <w:sz w:val="24"/>
                <w:szCs w:val="24"/>
                <w:shd w:fill="auto" w:val="clear"/>
              </w:rPr>
              <w:t>36</w:t>
            </w:r>
          </w:p>
        </w:tc>
        <w:tc>
          <w:tcPr>
            <w:tcW w:w="1125" w:type="dxa"/>
            <w:tcBorders>
              <w:left w:val="single" w:sz="8" w:space="0" w:color="000000"/>
              <w:bottom w:val="single" w:sz="8" w:space="0" w:color="000000"/>
            </w:tcBorders>
            <w:vAlign w:val="center"/>
          </w:tcPr>
          <w:p>
            <w:pPr>
              <w:pStyle w:val="LOnormal"/>
              <w:keepNext w:val="false"/>
              <w:keepLines w:val="false"/>
              <w:widowControl w:val="false"/>
              <w:spacing w:lineRule="auto" w:line="240" w:before="0" w:after="0"/>
              <w:ind w:left="0" w:right="0" w:hanging="0"/>
              <w:jc w:val="center"/>
              <w:rPr>
                <w:rFonts w:ascii="arial" w:hAnsi="arial" w:eastAsia="Calibri" w:cs="Calibri"/>
                <w:b w:val="false"/>
                <w:b w:val="false"/>
                <w:bCs w:val="false"/>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arial" w:hAnsi="arial"/>
                <w:b w:val="false"/>
                <w:bCs w:val="false"/>
                <w:i w:val="false"/>
                <w:caps w:val="false"/>
                <w:smallCaps w:val="false"/>
                <w:strike w:val="false"/>
                <w:dstrike w:val="false"/>
                <w:color w:val="000000"/>
                <w:position w:val="0"/>
                <w:sz w:val="24"/>
                <w:sz w:val="24"/>
                <w:szCs w:val="24"/>
                <w:u w:val="none"/>
                <w:shd w:fill="auto" w:val="clear"/>
                <w:vertAlign w:val="baseline"/>
              </w:rPr>
              <w:t>258353</w:t>
            </w:r>
          </w:p>
        </w:tc>
        <w:tc>
          <w:tcPr>
            <w:tcW w:w="3810" w:type="dxa"/>
            <w:tcBorders>
              <w:left w:val="single" w:sz="8" w:space="0" w:color="000000"/>
              <w:bottom w:val="single" w:sz="8" w:space="0" w:color="000000"/>
            </w:tcBorders>
            <w:vAlign w:val="center"/>
          </w:tcPr>
          <w:p>
            <w:pPr>
              <w:pStyle w:val="LOnormal"/>
              <w:widowControl w:val="false"/>
              <w:spacing w:lineRule="auto" w:line="240" w:before="0" w:after="0"/>
              <w:ind w:left="0" w:right="0" w:hanging="0"/>
              <w:jc w:val="center"/>
              <w:rPr>
                <w:rFonts w:ascii="arial" w:hAnsi="arial" w:eastAsia="Calibri" w:cs="Calibri"/>
                <w:b w:val="false"/>
                <w:b w:val="false"/>
                <w:bCs w:val="false"/>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arial" w:hAnsi="arial"/>
                <w:b w:val="false"/>
                <w:bCs w:val="false"/>
                <w:i w:val="false"/>
                <w:caps w:val="false"/>
                <w:smallCaps w:val="false"/>
                <w:strike w:val="false"/>
                <w:dstrike w:val="false"/>
                <w:color w:val="000000"/>
                <w:position w:val="0"/>
                <w:sz w:val="24"/>
                <w:sz w:val="24"/>
                <w:szCs w:val="24"/>
                <w:u w:val="none"/>
                <w:shd w:fill="auto" w:val="clear"/>
                <w:vertAlign w:val="baseline"/>
              </w:rPr>
              <w:t xml:space="preserve">PLACA MADEIRA, Acabamento Superficial: Pintura Nas 2 Faces Comprimento: 2,75 M Cor: Branca Espessura: 15 MM Largura: 2,10 M Tipo: Mdf </w:t>
            </w:r>
          </w:p>
        </w:tc>
        <w:tc>
          <w:tcPr>
            <w:tcW w:w="1125" w:type="dxa"/>
            <w:tcBorders>
              <w:left w:val="single" w:sz="8" w:space="0" w:color="000000"/>
              <w:bottom w:val="single" w:sz="8" w:space="0" w:color="000000"/>
            </w:tcBorders>
            <w:vAlign w:val="center"/>
          </w:tcPr>
          <w:p>
            <w:pPr>
              <w:pStyle w:val="LOnormal"/>
              <w:keepNext w:val="false"/>
              <w:keepLines w:val="false"/>
              <w:widowControl w:val="false"/>
              <w:spacing w:lineRule="auto" w:line="240" w:before="0" w:after="0"/>
              <w:ind w:left="0" w:right="0" w:hanging="0"/>
              <w:jc w:val="center"/>
              <w:rPr>
                <w:rFonts w:ascii="arial" w:hAnsi="arial" w:eastAsia="Calibri" w:cs="Calibri"/>
                <w:b w:val="false"/>
                <w:b w:val="false"/>
                <w:bCs w:val="false"/>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arial" w:hAnsi="arial"/>
                <w:b w:val="false"/>
                <w:bCs w:val="false"/>
                <w:i w:val="false"/>
                <w:caps w:val="false"/>
                <w:smallCaps w:val="false"/>
                <w:strike w:val="false"/>
                <w:dstrike w:val="false"/>
                <w:color w:val="000000"/>
                <w:position w:val="0"/>
                <w:sz w:val="24"/>
                <w:sz w:val="24"/>
                <w:szCs w:val="24"/>
                <w:u w:val="none"/>
                <w:shd w:fill="auto" w:val="clear"/>
                <w:vertAlign w:val="baseline"/>
              </w:rPr>
              <w:t>UNIDADE</w:t>
            </w:r>
          </w:p>
        </w:tc>
        <w:tc>
          <w:tcPr>
            <w:tcW w:w="570" w:type="dxa"/>
            <w:tcBorders>
              <w:left w:val="single" w:sz="8" w:space="0" w:color="000000"/>
              <w:bottom w:val="single" w:sz="8" w:space="0" w:color="000000"/>
            </w:tcBorders>
            <w:vAlign w:val="center"/>
          </w:tcPr>
          <w:p>
            <w:pPr>
              <w:pStyle w:val="LOnormal"/>
              <w:keepNext w:val="false"/>
              <w:keepLines w:val="false"/>
              <w:widowControl w:val="false"/>
              <w:spacing w:lineRule="auto" w:line="240" w:before="0" w:after="0"/>
              <w:ind w:left="0" w:right="0" w:hanging="0"/>
              <w:jc w:val="center"/>
              <w:rPr>
                <w:rFonts w:ascii="arial" w:hAnsi="arial" w:eastAsia="Calibri" w:cs="Calibri"/>
                <w:b w:val="false"/>
                <w:b w:val="false"/>
                <w:bCs w:val="false"/>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arial" w:hAnsi="arial"/>
                <w:b w:val="false"/>
                <w:bCs w:val="false"/>
                <w:i w:val="false"/>
                <w:caps w:val="false"/>
                <w:smallCaps w:val="false"/>
                <w:strike w:val="false"/>
                <w:dstrike w:val="false"/>
                <w:color w:val="000000"/>
                <w:position w:val="0"/>
                <w:sz w:val="24"/>
                <w:sz w:val="24"/>
                <w:szCs w:val="24"/>
                <w:u w:val="none"/>
                <w:shd w:fill="auto" w:val="clear"/>
                <w:vertAlign w:val="baseline"/>
              </w:rPr>
            </w:r>
          </w:p>
          <w:p>
            <w:pPr>
              <w:pStyle w:val="LOnormal"/>
              <w:keepNext w:val="false"/>
              <w:keepLines w:val="false"/>
              <w:widowControl w:val="false"/>
              <w:spacing w:lineRule="auto" w:line="240" w:before="0" w:after="0"/>
              <w:ind w:left="0" w:right="0" w:hanging="0"/>
              <w:jc w:val="center"/>
              <w:rPr>
                <w:rFonts w:ascii="arial" w:hAnsi="arial" w:eastAsia="Calibri" w:cs="Calibri"/>
                <w:b w:val="false"/>
                <w:b w:val="false"/>
                <w:bCs w:val="false"/>
                <w:sz w:val="24"/>
                <w:szCs w:val="24"/>
              </w:rPr>
            </w:pPr>
            <w:r>
              <w:rPr>
                <w:rFonts w:eastAsia="Calibri" w:cs="Calibri" w:ascii="arial" w:hAnsi="arial"/>
                <w:b w:val="false"/>
                <w:bCs w:val="false"/>
                <w:sz w:val="24"/>
                <w:szCs w:val="24"/>
              </w:rPr>
              <w:t>1</w:t>
            </w:r>
            <w:r>
              <w:rPr>
                <w:rFonts w:eastAsia="Calibri" w:cs="Calibri" w:ascii="arial" w:hAnsi="arial"/>
                <w:b w:val="false"/>
                <w:bCs w:val="false"/>
                <w:sz w:val="24"/>
                <w:szCs w:val="24"/>
              </w:rPr>
              <w:t>00</w:t>
            </w:r>
          </w:p>
        </w:tc>
        <w:tc>
          <w:tcPr>
            <w:tcW w:w="795" w:type="dxa"/>
            <w:tcBorders>
              <w:left w:val="single" w:sz="8" w:space="0" w:color="000000"/>
              <w:bottom w:val="single" w:sz="8" w:space="0" w:color="000000"/>
            </w:tcBorders>
            <w:vAlign w:val="center"/>
          </w:tcPr>
          <w:p>
            <w:pPr>
              <w:pStyle w:val="LOnormal"/>
              <w:keepNext w:val="false"/>
              <w:keepLines w:val="false"/>
              <w:widowControl w:val="false"/>
              <w:spacing w:lineRule="auto" w:line="240" w:before="0" w:after="0"/>
              <w:ind w:left="0" w:right="0" w:hanging="0"/>
              <w:jc w:val="center"/>
              <w:rPr>
                <w:rFonts w:ascii="arial" w:hAnsi="arial" w:eastAsia="Calibri" w:cs="Calibri"/>
                <w:b w:val="false"/>
                <w:b w:val="false"/>
                <w:bCs w:val="false"/>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arial" w:hAnsi="arial"/>
                <w:b w:val="false"/>
                <w:bCs w:val="false"/>
                <w:i w:val="false"/>
                <w:caps w:val="false"/>
                <w:smallCaps w:val="false"/>
                <w:strike w:val="false"/>
                <w:dstrike w:val="false"/>
                <w:color w:val="000000"/>
                <w:position w:val="0"/>
                <w:sz w:val="24"/>
                <w:sz w:val="24"/>
                <w:szCs w:val="24"/>
                <w:u w:val="none"/>
                <w:shd w:fill="auto" w:val="clear"/>
                <w:vertAlign w:val="baseline"/>
              </w:rPr>
            </w:r>
          </w:p>
          <w:p>
            <w:pPr>
              <w:pStyle w:val="LOnormal"/>
              <w:keepNext w:val="false"/>
              <w:keepLines w:val="false"/>
              <w:widowControl w:val="false"/>
              <w:spacing w:lineRule="auto" w:line="240" w:before="0" w:after="0"/>
              <w:ind w:left="0" w:right="0" w:hanging="0"/>
              <w:jc w:val="center"/>
              <w:rPr>
                <w:rFonts w:ascii="arial" w:hAnsi="arial" w:eastAsia="Calibri" w:cs="Calibri"/>
                <w:b w:val="false"/>
                <w:b w:val="false"/>
                <w:bCs w:val="false"/>
                <w:sz w:val="24"/>
                <w:szCs w:val="24"/>
              </w:rPr>
            </w:pPr>
            <w:r>
              <w:rPr>
                <w:rFonts w:eastAsia="Calibri" w:cs="Calibri" w:ascii="arial" w:hAnsi="arial"/>
                <w:b w:val="false"/>
                <w:bCs w:val="false"/>
                <w:sz w:val="24"/>
                <w:szCs w:val="24"/>
              </w:rPr>
              <w:t>200</w:t>
            </w:r>
          </w:p>
        </w:tc>
        <w:tc>
          <w:tcPr>
            <w:tcW w:w="1185" w:type="dxa"/>
            <w:tcBorders>
              <w:left w:val="single" w:sz="8" w:space="0" w:color="000000"/>
              <w:bottom w:val="single" w:sz="8" w:space="0" w:color="000000"/>
            </w:tcBorders>
            <w:vAlign w:val="center"/>
          </w:tcPr>
          <w:p>
            <w:pPr>
              <w:pStyle w:val="LOnormal"/>
              <w:widowControl w:val="false"/>
              <w:jc w:val="center"/>
              <w:rPr>
                <w:rFonts w:ascii="arial" w:hAnsi="arial" w:eastAsia="Calibri" w:cs="Calibri"/>
                <w:b w:val="false"/>
                <w:b w:val="false"/>
                <w:bCs w:val="false"/>
                <w:color w:val="000000"/>
                <w:sz w:val="24"/>
                <w:szCs w:val="24"/>
              </w:rPr>
            </w:pPr>
            <w:r>
              <w:rPr>
                <w:rFonts w:eastAsia="Calibri" w:cs="Calibri" w:ascii="arial" w:hAnsi="arial"/>
                <w:b w:val="false"/>
                <w:bCs w:val="false"/>
                <w:color w:val="000000"/>
                <w:sz w:val="24"/>
                <w:szCs w:val="24"/>
              </w:rPr>
              <w:t>R$ 211,57</w:t>
            </w:r>
          </w:p>
        </w:tc>
        <w:tc>
          <w:tcPr>
            <w:tcW w:w="1590" w:type="dxa"/>
            <w:tcBorders>
              <w:left w:val="single" w:sz="8" w:space="0" w:color="000000"/>
              <w:bottom w:val="single" w:sz="8" w:space="0" w:color="000000"/>
              <w:right w:val="single" w:sz="8" w:space="0" w:color="000000"/>
            </w:tcBorders>
            <w:vAlign w:val="center"/>
          </w:tcPr>
          <w:p>
            <w:pPr>
              <w:pStyle w:val="LOnormal"/>
              <w:keepNext w:val="false"/>
              <w:keepLines w:val="false"/>
              <w:widowControl w:val="false"/>
              <w:spacing w:lineRule="auto" w:line="240" w:before="0" w:after="0"/>
              <w:ind w:left="0" w:right="0" w:hanging="0"/>
              <w:jc w:val="center"/>
              <w:rPr>
                <w:rFonts w:ascii="arial" w:hAnsi="arial" w:eastAsia="Calibri" w:cs="Calibri"/>
                <w:b w:val="false"/>
                <w:b w:val="false"/>
                <w:bCs w:val="false"/>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arial" w:hAnsi="arial"/>
                <w:b w:val="false"/>
                <w:bCs w:val="false"/>
                <w:i w:val="false"/>
                <w:caps w:val="false"/>
                <w:smallCaps w:val="false"/>
                <w:strike w:val="false"/>
                <w:dstrike w:val="false"/>
                <w:color w:val="000000"/>
                <w:position w:val="0"/>
                <w:sz w:val="24"/>
                <w:sz w:val="24"/>
                <w:szCs w:val="24"/>
                <w:u w:val="none"/>
                <w:shd w:fill="auto" w:val="clear"/>
                <w:vertAlign w:val="baseline"/>
              </w:rPr>
              <w:t>R$ 42.314,00</w:t>
            </w:r>
          </w:p>
        </w:tc>
      </w:tr>
      <w:tr>
        <w:trPr>
          <w:trHeight w:val="1375" w:hRule="atLeast"/>
        </w:trPr>
        <w:tc>
          <w:tcPr>
            <w:tcW w:w="630" w:type="dxa"/>
            <w:tcBorders>
              <w:left w:val="single" w:sz="8" w:space="0" w:color="000000"/>
              <w:bottom w:val="single" w:sz="8" w:space="0" w:color="000000"/>
            </w:tcBorders>
            <w:vAlign w:val="center"/>
          </w:tcPr>
          <w:p>
            <w:pPr>
              <w:pStyle w:val="LOnormal"/>
              <w:widowControl w:val="false"/>
              <w:jc w:val="center"/>
              <w:rPr>
                <w:rFonts w:ascii="arial" w:hAnsi="arial" w:eastAsia="Calibri" w:cs="Calibri"/>
                <w:b w:val="false"/>
                <w:b w:val="false"/>
                <w:bCs w:val="false"/>
                <w:color w:val="000000"/>
                <w:sz w:val="24"/>
                <w:szCs w:val="24"/>
                <w:shd w:fill="auto" w:val="clear"/>
              </w:rPr>
            </w:pPr>
            <w:r>
              <w:rPr>
                <w:rFonts w:eastAsia="Calibri" w:cs="Calibri" w:ascii="arial" w:hAnsi="arial"/>
                <w:b w:val="false"/>
                <w:bCs w:val="false"/>
                <w:color w:val="000000"/>
                <w:sz w:val="24"/>
                <w:szCs w:val="24"/>
                <w:shd w:fill="auto" w:val="clear"/>
              </w:rPr>
              <w:t>37</w:t>
            </w:r>
          </w:p>
        </w:tc>
        <w:tc>
          <w:tcPr>
            <w:tcW w:w="1125" w:type="dxa"/>
            <w:tcBorders>
              <w:left w:val="single" w:sz="8" w:space="0" w:color="000000"/>
              <w:bottom w:val="single" w:sz="8" w:space="0" w:color="000000"/>
            </w:tcBorders>
            <w:vAlign w:val="center"/>
          </w:tcPr>
          <w:p>
            <w:pPr>
              <w:pStyle w:val="LOnormal"/>
              <w:keepNext w:val="false"/>
              <w:keepLines w:val="false"/>
              <w:widowControl w:val="false"/>
              <w:spacing w:lineRule="auto" w:line="240" w:before="0" w:after="0"/>
              <w:ind w:left="0" w:right="0" w:hanging="0"/>
              <w:jc w:val="center"/>
              <w:rPr>
                <w:rFonts w:ascii="arial" w:hAnsi="arial" w:eastAsia="Arial" w:cs="Arial"/>
                <w:b w:val="false"/>
                <w:b w:val="false"/>
                <w:bCs w:val="false"/>
                <w:color w:val="000000"/>
                <w:sz w:val="24"/>
                <w:szCs w:val="24"/>
                <w:shd w:fill="auto" w:val="clear"/>
              </w:rPr>
            </w:pPr>
            <w:r>
              <w:rPr>
                <w:rFonts w:eastAsia="Arial" w:cs="Arial" w:ascii="arial" w:hAnsi="arial"/>
                <w:b w:val="false"/>
                <w:bCs w:val="false"/>
                <w:color w:val="000000"/>
                <w:sz w:val="24"/>
                <w:szCs w:val="24"/>
                <w:shd w:fill="auto" w:val="clear"/>
              </w:rPr>
              <w:t>242430</w:t>
            </w:r>
          </w:p>
        </w:tc>
        <w:tc>
          <w:tcPr>
            <w:tcW w:w="3810" w:type="dxa"/>
            <w:tcBorders>
              <w:left w:val="single" w:sz="8" w:space="0" w:color="000000"/>
              <w:bottom w:val="single" w:sz="8" w:space="0" w:color="000000"/>
            </w:tcBorders>
            <w:vAlign w:val="center"/>
          </w:tcPr>
          <w:p>
            <w:pPr>
              <w:pStyle w:val="LOnormal"/>
              <w:widowControl w:val="false"/>
              <w:jc w:val="center"/>
              <w:rPr>
                <w:rFonts w:ascii="arial" w:hAnsi="arial" w:eastAsia="Arial" w:cs="Arial"/>
                <w:b w:val="false"/>
                <w:b w:val="false"/>
                <w:bCs w:val="false"/>
                <w:color w:val="000000"/>
                <w:sz w:val="24"/>
                <w:szCs w:val="24"/>
                <w:shd w:fill="auto" w:val="clear"/>
              </w:rPr>
            </w:pPr>
            <w:r>
              <w:rPr>
                <w:rFonts w:eastAsia="Arial" w:cs="Arial" w:ascii="arial" w:hAnsi="arial"/>
                <w:b w:val="false"/>
                <w:bCs w:val="false"/>
                <w:color w:val="000000"/>
                <w:sz w:val="24"/>
                <w:szCs w:val="24"/>
                <w:shd w:fill="auto" w:val="clear"/>
              </w:rPr>
              <w:t>TINTA ESMALTE, SUPERFÍCIE APLICAÇÃO:METAL E MADEIRA, TIPO ACABAMENTO:ALTO BRILHO, COR:CINZA MÉDIO, DILUENTE INDICADO:AGUARRÁS, MÉTODO APLICAÇÃO:ROLO/PINCEL E PISTOLA, APLICAÇÃO:SUPERFÍCIES MADEIRA E METAL/INTERIORES/EXTERIORES., MATERIAL:TINTA A BASE DE RESINAS ALQUÍDICAS/PIGMENTOS ORGÂ, RENDIMENTO:40 A 50 M2/GL/DEMÃO, PRAZO ARMAZENAGEM:36 MÊS</w:t>
            </w:r>
          </w:p>
        </w:tc>
        <w:tc>
          <w:tcPr>
            <w:tcW w:w="1125" w:type="dxa"/>
            <w:tcBorders>
              <w:left w:val="single" w:sz="8" w:space="0" w:color="000000"/>
              <w:bottom w:val="single" w:sz="8" w:space="0" w:color="000000"/>
            </w:tcBorders>
            <w:vAlign w:val="center"/>
          </w:tcPr>
          <w:p>
            <w:pPr>
              <w:pStyle w:val="LOnormal"/>
              <w:keepNext w:val="false"/>
              <w:keepLines w:val="false"/>
              <w:widowControl w:val="false"/>
              <w:spacing w:lineRule="auto" w:line="240" w:before="0" w:after="0"/>
              <w:ind w:left="0" w:right="0" w:hanging="0"/>
              <w:jc w:val="center"/>
              <w:rPr>
                <w:rFonts w:ascii="arial" w:hAnsi="arial"/>
                <w:b w:val="false"/>
                <w:b w:val="false"/>
                <w:bCs w:val="false"/>
                <w:sz w:val="24"/>
                <w:szCs w:val="24"/>
                <w:shd w:fill="auto" w:val="clear"/>
              </w:rPr>
            </w:pPr>
            <w:r>
              <w:rPr>
                <w:rFonts w:eastAsia="Calibri" w:cs="Calibri" w:ascii="arial" w:hAnsi="arial"/>
                <w:b w:val="false"/>
                <w:bCs w:val="false"/>
                <w:color w:val="000000"/>
                <w:sz w:val="24"/>
                <w:szCs w:val="24"/>
                <w:shd w:fill="auto" w:val="clear"/>
              </w:rPr>
              <w:t>GAL</w:t>
            </w:r>
            <w:r>
              <w:rPr>
                <w:rFonts w:eastAsia="Calibri" w:cs="Calibri" w:ascii="arial" w:hAnsi="arial"/>
                <w:b w:val="false"/>
                <w:bCs w:val="false"/>
                <w:color w:val="000000"/>
                <w:kern w:val="0"/>
                <w:sz w:val="24"/>
                <w:szCs w:val="24"/>
                <w:shd w:fill="auto" w:val="clear"/>
                <w:lang w:val="pt-BR" w:eastAsia="zh-CN" w:bidi="hi-IN"/>
              </w:rPr>
              <w:t>AO (3,6L)</w:t>
            </w:r>
          </w:p>
        </w:tc>
        <w:tc>
          <w:tcPr>
            <w:tcW w:w="570" w:type="dxa"/>
            <w:tcBorders>
              <w:left w:val="single" w:sz="8" w:space="0" w:color="000000"/>
              <w:bottom w:val="single" w:sz="8" w:space="0" w:color="000000"/>
            </w:tcBorders>
            <w:vAlign w:val="center"/>
          </w:tcPr>
          <w:p>
            <w:pPr>
              <w:pStyle w:val="LOnormal"/>
              <w:keepNext w:val="false"/>
              <w:keepLines w:val="false"/>
              <w:widowControl w:val="false"/>
              <w:spacing w:lineRule="auto" w:line="240" w:before="0" w:after="0"/>
              <w:ind w:left="0" w:right="0" w:hanging="0"/>
              <w:jc w:val="center"/>
              <w:rPr>
                <w:rFonts w:ascii="arial" w:hAnsi="arial" w:eastAsia="Calibri" w:cs="Calibri"/>
                <w:b w:val="false"/>
                <w:b w:val="false"/>
                <w:bCs w:val="false"/>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arial" w:hAnsi="arial"/>
                <w:b w:val="false"/>
                <w:bCs w:val="false"/>
                <w:i w:val="false"/>
                <w:caps w:val="false"/>
                <w:smallCaps w:val="false"/>
                <w:strike w:val="false"/>
                <w:dstrike w:val="false"/>
                <w:color w:val="000000"/>
                <w:position w:val="0"/>
                <w:sz w:val="24"/>
                <w:sz w:val="24"/>
                <w:szCs w:val="24"/>
                <w:u w:val="none"/>
                <w:shd w:fill="auto" w:val="clear"/>
                <w:vertAlign w:val="baseline"/>
              </w:rPr>
            </w:r>
          </w:p>
          <w:p>
            <w:pPr>
              <w:pStyle w:val="LOnormal"/>
              <w:keepNext w:val="false"/>
              <w:keepLines w:val="false"/>
              <w:widowControl w:val="false"/>
              <w:spacing w:lineRule="auto" w:line="240" w:before="0" w:after="0"/>
              <w:ind w:left="0" w:right="0" w:hanging="0"/>
              <w:jc w:val="center"/>
              <w:rPr>
                <w:rFonts w:ascii="arial" w:hAnsi="arial" w:eastAsia="Calibri" w:cs="Calibri"/>
                <w:b w:val="false"/>
                <w:b w:val="false"/>
                <w:bCs w:val="false"/>
                <w:color w:val="000000"/>
                <w:sz w:val="24"/>
                <w:szCs w:val="24"/>
                <w:shd w:fill="auto" w:val="clear"/>
              </w:rPr>
            </w:pPr>
            <w:r>
              <w:rPr>
                <w:rFonts w:eastAsia="Calibri" w:cs="Calibri" w:ascii="arial" w:hAnsi="arial"/>
                <w:b w:val="false"/>
                <w:bCs w:val="false"/>
                <w:color w:val="000000"/>
                <w:sz w:val="24"/>
                <w:szCs w:val="24"/>
                <w:shd w:fill="auto" w:val="clear"/>
              </w:rPr>
              <w:t>30</w:t>
            </w:r>
          </w:p>
        </w:tc>
        <w:tc>
          <w:tcPr>
            <w:tcW w:w="795" w:type="dxa"/>
            <w:tcBorders>
              <w:left w:val="single" w:sz="8" w:space="0" w:color="000000"/>
              <w:bottom w:val="single" w:sz="8" w:space="0" w:color="000000"/>
            </w:tcBorders>
            <w:vAlign w:val="center"/>
          </w:tcPr>
          <w:p>
            <w:pPr>
              <w:pStyle w:val="LOnormal"/>
              <w:keepNext w:val="false"/>
              <w:keepLines w:val="false"/>
              <w:widowControl w:val="false"/>
              <w:spacing w:lineRule="auto" w:line="240" w:before="0" w:after="0"/>
              <w:ind w:left="0" w:right="0" w:hanging="0"/>
              <w:jc w:val="center"/>
              <w:rPr>
                <w:rFonts w:ascii="arial" w:hAnsi="arial" w:eastAsia="Calibri" w:cs="Calibri"/>
                <w:b w:val="false"/>
                <w:b w:val="false"/>
                <w:bCs w:val="false"/>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ascii="arial" w:hAnsi="arial"/>
                <w:b w:val="false"/>
                <w:bCs w:val="false"/>
                <w:i w:val="false"/>
                <w:caps w:val="false"/>
                <w:smallCaps w:val="false"/>
                <w:strike w:val="false"/>
                <w:dstrike w:val="false"/>
                <w:color w:val="000000"/>
                <w:position w:val="0"/>
                <w:sz w:val="24"/>
                <w:sz w:val="24"/>
                <w:szCs w:val="24"/>
                <w:u w:val="none"/>
                <w:shd w:fill="auto" w:val="clear"/>
                <w:vertAlign w:val="baseline"/>
              </w:rPr>
            </w:r>
          </w:p>
          <w:p>
            <w:pPr>
              <w:pStyle w:val="LOnormal"/>
              <w:keepNext w:val="false"/>
              <w:keepLines w:val="false"/>
              <w:widowControl w:val="false"/>
              <w:spacing w:lineRule="auto" w:line="240" w:before="0" w:after="0"/>
              <w:ind w:left="0" w:right="0" w:hanging="0"/>
              <w:jc w:val="center"/>
              <w:rPr>
                <w:rFonts w:ascii="arial" w:hAnsi="arial" w:eastAsia="Calibri" w:cs="Calibri"/>
                <w:b w:val="false"/>
                <w:b w:val="false"/>
                <w:bCs w:val="false"/>
                <w:color w:val="000000"/>
                <w:sz w:val="24"/>
                <w:szCs w:val="24"/>
                <w:shd w:fill="auto" w:val="clear"/>
              </w:rPr>
            </w:pPr>
            <w:r>
              <w:rPr>
                <w:rFonts w:eastAsia="Calibri" w:cs="Calibri" w:ascii="arial" w:hAnsi="arial"/>
                <w:b w:val="false"/>
                <w:bCs w:val="false"/>
                <w:color w:val="000000"/>
                <w:sz w:val="24"/>
                <w:szCs w:val="24"/>
                <w:shd w:fill="auto" w:val="clear"/>
              </w:rPr>
              <w:t>80</w:t>
            </w:r>
          </w:p>
        </w:tc>
        <w:tc>
          <w:tcPr>
            <w:tcW w:w="1185" w:type="dxa"/>
            <w:tcBorders>
              <w:left w:val="single" w:sz="8" w:space="0" w:color="000000"/>
              <w:bottom w:val="single" w:sz="8" w:space="0" w:color="000000"/>
            </w:tcBorders>
            <w:vAlign w:val="center"/>
          </w:tcPr>
          <w:p>
            <w:pPr>
              <w:pStyle w:val="LOnormal"/>
              <w:widowControl w:val="false"/>
              <w:jc w:val="center"/>
              <w:rPr>
                <w:rFonts w:ascii="arial" w:hAnsi="arial" w:eastAsia="Calibri" w:cs="Calibri"/>
                <w:b w:val="false"/>
                <w:b w:val="false"/>
                <w:bCs w:val="false"/>
                <w:color w:val="000000"/>
                <w:sz w:val="24"/>
                <w:szCs w:val="24"/>
                <w:shd w:fill="auto" w:val="clear"/>
              </w:rPr>
            </w:pPr>
            <w:r>
              <w:rPr>
                <w:rFonts w:eastAsia="Calibri" w:cs="Calibri" w:ascii="arial" w:hAnsi="arial"/>
                <w:b w:val="false"/>
                <w:bCs w:val="false"/>
                <w:color w:val="000000"/>
                <w:sz w:val="24"/>
                <w:szCs w:val="24"/>
                <w:shd w:fill="auto" w:val="clear"/>
              </w:rPr>
              <w:t>R$ 167,65</w:t>
            </w:r>
          </w:p>
        </w:tc>
        <w:tc>
          <w:tcPr>
            <w:tcW w:w="1590" w:type="dxa"/>
            <w:tcBorders>
              <w:left w:val="single" w:sz="8" w:space="0" w:color="000000"/>
              <w:bottom w:val="single" w:sz="8" w:space="0" w:color="000000"/>
              <w:right w:val="single" w:sz="8" w:space="0" w:color="000000"/>
            </w:tcBorders>
            <w:vAlign w:val="center"/>
          </w:tcPr>
          <w:p>
            <w:pPr>
              <w:pStyle w:val="LOnormal"/>
              <w:keepNext w:val="false"/>
              <w:keepLines w:val="false"/>
              <w:widowControl w:val="false"/>
              <w:spacing w:lineRule="auto" w:line="240" w:before="0" w:after="0"/>
              <w:ind w:left="0" w:right="0" w:hanging="0"/>
              <w:jc w:val="center"/>
              <w:rPr>
                <w:rFonts w:ascii="arial" w:hAnsi="arial"/>
                <w:b w:val="false"/>
                <w:b w:val="false"/>
                <w:bCs w:val="false"/>
                <w:sz w:val="24"/>
                <w:szCs w:val="24"/>
                <w:shd w:fill="auto" w:val="clear"/>
              </w:rPr>
            </w:pPr>
            <w:r>
              <w:rPr>
                <w:rFonts w:ascii="arial" w:hAnsi="arial"/>
                <w:b w:val="false"/>
                <w:bCs w:val="false"/>
                <w:sz w:val="24"/>
                <w:szCs w:val="24"/>
                <w:shd w:fill="auto" w:val="clear"/>
              </w:rPr>
              <w:t>R$ 13.412,00</w:t>
            </w:r>
          </w:p>
        </w:tc>
      </w:tr>
      <w:tr>
        <w:trPr>
          <w:trHeight w:val="342" w:hRule="atLeast"/>
        </w:trPr>
        <w:tc>
          <w:tcPr>
            <w:tcW w:w="9240" w:type="dxa"/>
            <w:gridSpan w:val="7"/>
            <w:tcBorders>
              <w:top w:val="single" w:sz="8" w:space="0" w:color="000000"/>
              <w:left w:val="single" w:sz="8" w:space="0" w:color="000000"/>
              <w:bottom w:val="single" w:sz="8" w:space="0" w:color="000000"/>
            </w:tcBorders>
            <w:vAlign w:val="center"/>
          </w:tcPr>
          <w:p>
            <w:pPr>
              <w:pStyle w:val="Normal"/>
              <w:jc w:val="center"/>
              <w:rPr>
                <w:rFonts w:ascii="arial" w:hAnsi="arial"/>
                <w:b w:val="false"/>
                <w:b w:val="false"/>
                <w:bCs w:val="false"/>
                <w:sz w:val="24"/>
                <w:szCs w:val="24"/>
              </w:rPr>
            </w:pPr>
            <w:r>
              <w:rPr>
                <w:rFonts w:ascii="arial" w:hAnsi="arial"/>
                <w:b w:val="false"/>
                <w:bCs w:val="false"/>
                <w:sz w:val="24"/>
                <w:szCs w:val="24"/>
              </w:rPr>
              <w:t>TOTAL GERAL</w:t>
            </w:r>
          </w:p>
        </w:tc>
        <w:tc>
          <w:tcPr>
            <w:tcW w:w="1590" w:type="dxa"/>
            <w:tcBorders>
              <w:left w:val="single" w:sz="8" w:space="0" w:color="000000"/>
              <w:bottom w:val="single" w:sz="8" w:space="0" w:color="000000"/>
              <w:right w:val="single" w:sz="8" w:space="0" w:color="000000"/>
            </w:tcBorders>
            <w:vAlign w:val="center"/>
          </w:tcPr>
          <w:p>
            <w:pPr>
              <w:pStyle w:val="Normal"/>
              <w:jc w:val="center"/>
              <w:rPr>
                <w:rFonts w:ascii="arial" w:hAnsi="arial"/>
                <w:b w:val="false"/>
                <w:b w:val="false"/>
                <w:bCs w:val="false"/>
                <w:sz w:val="24"/>
                <w:szCs w:val="24"/>
              </w:rPr>
            </w:pPr>
            <w:r>
              <w:fldChar w:fldCharType="begin"/>
            </w:r>
            <w:r>
              <w:rPr>
                <w:sz w:val="24"/>
                <w:b w:val="false"/>
                <w:szCs w:val="24"/>
                <w:bCs w:val="false"/>
                <w:rFonts w:ascii="arial" w:hAnsi="arial"/>
              </w:rPr>
              <w:instrText xml:space="preserve"> =sumH3:H39</w:instrText>
            </w:r>
            <w:r>
              <w:rPr>
                <w:sz w:val="24"/>
                <w:b w:val="false"/>
                <w:szCs w:val="24"/>
                <w:bCs w:val="false"/>
                <w:rFonts w:ascii="arial" w:hAnsi="arial"/>
              </w:rPr>
              <w:fldChar w:fldCharType="separate"/>
            </w:r>
            <w:r>
              <w:rPr>
                <w:rFonts w:ascii="arial" w:hAnsi="arial"/>
                <w:b w:val="false"/>
                <w:bCs w:val="false"/>
                <w:sz w:val="24"/>
                <w:szCs w:val="24"/>
              </w:rPr>
              <w:t>R$ 283.456,50</w:t>
            </w:r>
            <w:r>
              <w:rPr>
                <w:sz w:val="24"/>
                <w:b w:val="false"/>
                <w:szCs w:val="24"/>
                <w:bCs w:val="false"/>
                <w:rFonts w:ascii="arial" w:hAnsi="arial"/>
              </w:rPr>
              <w:fldChar w:fldCharType="end"/>
            </w:r>
          </w:p>
        </w:tc>
      </w:tr>
    </w:tbl>
    <w:p>
      <w:pPr>
        <w:pStyle w:val="Normal"/>
        <w:numPr>
          <w:ilvl w:val="1"/>
          <w:numId w:val="1"/>
        </w:numPr>
        <w:spacing w:lineRule="auto" w:line="240" w:before="120" w:after="120"/>
        <w:ind w:left="0" w:hanging="0"/>
        <w:jc w:val="both"/>
        <w:rPr>
          <w:rFonts w:ascii="Calibri Light" w:hAnsi="Calibri Light"/>
          <w:color w:val="000000"/>
          <w:sz w:val="24"/>
          <w:szCs w:val="24"/>
        </w:rPr>
      </w:pPr>
      <w:r>
        <w:rPr>
          <w:rFonts w:ascii="Calibri Light" w:hAnsi="Calibri Light"/>
          <w:color w:val="000000"/>
          <w:sz w:val="24"/>
          <w:szCs w:val="24"/>
        </w:rPr>
        <w:t>Os bens objeto desta contratação são caracterizados como comuns, conforme justificativa constante do Estudo Técnico Preliminar.</w:t>
      </w:r>
    </w:p>
    <w:p>
      <w:pPr>
        <w:pStyle w:val="Normal"/>
        <w:numPr>
          <w:ilvl w:val="1"/>
          <w:numId w:val="1"/>
        </w:numPr>
        <w:spacing w:lineRule="auto" w:line="240" w:before="120" w:after="120"/>
        <w:ind w:left="0" w:hanging="0"/>
        <w:jc w:val="both"/>
        <w:rPr>
          <w:rFonts w:ascii="Calibri Light" w:hAnsi="Calibri Light"/>
          <w:color w:val="000000"/>
          <w:sz w:val="24"/>
          <w:szCs w:val="24"/>
        </w:rPr>
      </w:pPr>
      <w:r>
        <w:rPr>
          <w:rFonts w:ascii="Calibri Light" w:hAnsi="Calibri Light"/>
          <w:color w:val="000000"/>
          <w:sz w:val="24"/>
          <w:szCs w:val="24"/>
        </w:rPr>
        <w:t>O objeto desta contratação não se enquadra como sendo de bem de luxo, conforme Decreto nº 10.818, de 27 de setembro de 2021.</w:t>
      </w:r>
    </w:p>
    <w:p>
      <w:pPr>
        <w:pStyle w:val="Normal"/>
        <w:numPr>
          <w:ilvl w:val="1"/>
          <w:numId w:val="1"/>
        </w:numPr>
        <w:spacing w:lineRule="auto" w:line="240" w:before="120" w:after="120"/>
        <w:ind w:left="0" w:hanging="0"/>
        <w:jc w:val="both"/>
        <w:rPr>
          <w:rFonts w:ascii="Calibri Light" w:hAnsi="Calibri Light"/>
          <w:color w:val="000000"/>
          <w:sz w:val="24"/>
          <w:szCs w:val="24"/>
        </w:rPr>
      </w:pPr>
      <w:r>
        <w:rPr>
          <w:rFonts w:ascii="Calibri Light" w:hAnsi="Calibri Light"/>
          <w:color w:val="000000"/>
          <w:sz w:val="24"/>
          <w:szCs w:val="24"/>
        </w:rPr>
        <w:t>O prazo de vigência da contratação é de 12 (doze) meses contados do(a) assinatura da Ata, na forma do artigo 105 da Lei n° 14.133, de 2021.</w:t>
      </w:r>
    </w:p>
    <w:p>
      <w:pPr>
        <w:pStyle w:val="Normal"/>
        <w:numPr>
          <w:ilvl w:val="1"/>
          <w:numId w:val="1"/>
        </w:numPr>
        <w:spacing w:lineRule="auto" w:line="240" w:before="120" w:after="120"/>
        <w:ind w:left="0" w:hanging="0"/>
        <w:jc w:val="both"/>
        <w:rPr>
          <w:rFonts w:ascii="Calibri Light" w:hAnsi="Calibri Light"/>
          <w:color w:val="000000"/>
          <w:sz w:val="24"/>
          <w:szCs w:val="24"/>
        </w:rPr>
      </w:pPr>
      <w:r>
        <w:rPr>
          <w:rFonts w:ascii="Calibri Light" w:hAnsi="Calibri Light"/>
          <w:color w:val="000000"/>
          <w:sz w:val="24"/>
          <w:szCs w:val="24"/>
        </w:rPr>
        <w:t>O contrato oferece maior detalhamento das regras que serão aplicadas em relação à vigência da contratação.</w:t>
      </w:r>
    </w:p>
    <w:p>
      <w:pPr>
        <w:pStyle w:val="Normal"/>
        <w:numPr>
          <w:ilvl w:val="0"/>
          <w:numId w:val="2"/>
        </w:numPr>
        <w:spacing w:lineRule="auto" w:line="240"/>
        <w:ind w:left="0" w:hanging="0"/>
        <w:rPr>
          <w:rFonts w:ascii="Calibri Light" w:hAnsi="Calibri Light"/>
          <w:color w:val="000000"/>
          <w:sz w:val="24"/>
          <w:szCs w:val="24"/>
        </w:rPr>
      </w:pPr>
      <w:r>
        <w:rPr>
          <w:rFonts w:ascii="Calibri Light" w:hAnsi="Calibri Light"/>
          <w:b/>
          <w:bCs/>
          <w:color w:val="000000"/>
          <w:sz w:val="24"/>
          <w:szCs w:val="24"/>
        </w:rPr>
        <w:t>FUNDAMENTAÇÃO E DESCRIÇÃO DA NECESSIDADE DA CONTRATAÇÃO</w:t>
      </w:r>
    </w:p>
    <w:p>
      <w:pPr>
        <w:pStyle w:val="Normal"/>
        <w:numPr>
          <w:ilvl w:val="1"/>
          <w:numId w:val="131"/>
        </w:numPr>
        <w:spacing w:lineRule="auto" w:line="240"/>
        <w:ind w:left="0" w:hanging="0"/>
        <w:rPr>
          <w:rFonts w:ascii="Calibri Light" w:hAnsi="Calibri Light"/>
          <w:color w:val="000000"/>
          <w:sz w:val="24"/>
          <w:szCs w:val="24"/>
        </w:rPr>
      </w:pPr>
      <w:r>
        <w:rPr>
          <w:rFonts w:ascii="Calibri Light" w:hAnsi="Calibri Light"/>
          <w:color w:val="000000"/>
          <w:sz w:val="24"/>
          <w:szCs w:val="24"/>
        </w:rPr>
        <w:t>A Fundamentação da Contratação e de seus quantitativos encontra-se pormenorizada em Tópico específico dos Estudos Técnicos Preliminares, apêndice deste Termo de Referência.</w:t>
      </w:r>
    </w:p>
    <w:p>
      <w:pPr>
        <w:pStyle w:val="Normal"/>
        <w:numPr>
          <w:ilvl w:val="1"/>
          <w:numId w:val="132"/>
        </w:numPr>
        <w:spacing w:lineRule="auto" w:line="240"/>
        <w:ind w:left="0" w:hanging="0"/>
        <w:rPr>
          <w:rFonts w:ascii="Calibri Light" w:hAnsi="Calibri Light"/>
          <w:color w:val="000000"/>
          <w:sz w:val="24"/>
          <w:szCs w:val="24"/>
        </w:rPr>
      </w:pPr>
      <w:r>
        <w:rPr>
          <w:rFonts w:ascii="Calibri Light" w:hAnsi="Calibri Light"/>
          <w:color w:val="000000"/>
          <w:sz w:val="24"/>
          <w:szCs w:val="24"/>
        </w:rPr>
        <w:t>O objeto da contratação está previsto no Plano de Contratações Anual 2024, conforme consta das informações básicas desse termo de referência.</w:t>
      </w:r>
    </w:p>
    <w:p>
      <w:pPr>
        <w:pStyle w:val="Normal"/>
        <w:numPr>
          <w:ilvl w:val="0"/>
          <w:numId w:val="2"/>
        </w:numPr>
        <w:spacing w:lineRule="auto" w:line="240"/>
        <w:ind w:left="0" w:hanging="0"/>
        <w:rPr>
          <w:rFonts w:ascii="Calibri Light" w:hAnsi="Calibri Light"/>
          <w:color w:val="000000"/>
          <w:sz w:val="24"/>
          <w:szCs w:val="24"/>
        </w:rPr>
      </w:pPr>
      <w:r>
        <w:rPr>
          <w:rFonts w:ascii="Calibri Light" w:hAnsi="Calibri Light"/>
          <w:b/>
          <w:bCs/>
          <w:color w:val="000000"/>
          <w:sz w:val="24"/>
          <w:szCs w:val="24"/>
        </w:rPr>
        <w:t>DESCRIÇÃO DA SOLUÇÃO COMO UM TODO CONSIDERADO O CICLO DE VIDA DO OBJETO E ESPECIFICAÇÃO DO PRODUTO</w:t>
      </w:r>
    </w:p>
    <w:p>
      <w:pPr>
        <w:pStyle w:val="Normal"/>
        <w:numPr>
          <w:ilvl w:val="1"/>
          <w:numId w:val="133"/>
        </w:numPr>
        <w:spacing w:lineRule="auto" w:line="240"/>
        <w:ind w:left="0" w:hanging="0"/>
        <w:rPr>
          <w:rFonts w:ascii="Calibri Light" w:hAnsi="Calibri Light"/>
          <w:color w:val="000000"/>
          <w:sz w:val="24"/>
          <w:szCs w:val="24"/>
        </w:rPr>
      </w:pPr>
      <w:r>
        <w:rPr>
          <w:rFonts w:ascii="Calibri Light" w:hAnsi="Calibri Light"/>
          <w:color w:val="000000"/>
          <w:sz w:val="24"/>
          <w:szCs w:val="24"/>
        </w:rPr>
        <w:t>A descrição da solução como um todo se encontra pormenorizada em tópico específico dos Estudos Técnicos Preliminares, apêndice deste Termo de Referência.</w:t>
      </w:r>
    </w:p>
    <w:p>
      <w:pPr>
        <w:pStyle w:val="Normal"/>
        <w:numPr>
          <w:ilvl w:val="0"/>
          <w:numId w:val="2"/>
        </w:numPr>
        <w:spacing w:lineRule="auto" w:line="240"/>
        <w:ind w:left="0" w:hanging="0"/>
        <w:rPr>
          <w:rFonts w:ascii="Calibri Light" w:hAnsi="Calibri Light"/>
          <w:color w:val="000000"/>
          <w:sz w:val="24"/>
          <w:szCs w:val="24"/>
        </w:rPr>
      </w:pPr>
      <w:r>
        <w:rPr>
          <w:rFonts w:ascii="Calibri Light" w:hAnsi="Calibri Light"/>
          <w:b/>
          <w:bCs/>
          <w:color w:val="000000"/>
          <w:sz w:val="24"/>
          <w:szCs w:val="24"/>
        </w:rPr>
        <w:t>REQUISITOS DA CONTRATAÇÃO</w:t>
      </w:r>
    </w:p>
    <w:p>
      <w:pPr>
        <w:pStyle w:val="Normal"/>
        <w:spacing w:lineRule="auto" w:line="240"/>
        <w:ind w:left="0" w:hanging="0"/>
        <w:rPr>
          <w:rFonts w:ascii="Calibri Light" w:hAnsi="Calibri Light"/>
          <w:color w:val="000000"/>
          <w:sz w:val="24"/>
          <w:szCs w:val="24"/>
        </w:rPr>
      </w:pPr>
      <w:r>
        <w:rPr>
          <w:rFonts w:ascii="Calibri Light" w:hAnsi="Calibri Light"/>
          <w:color w:val="000000"/>
          <w:sz w:val="24"/>
          <w:szCs w:val="24"/>
        </w:rPr>
        <w:t>Sustentabilidade:</w:t>
      </w:r>
    </w:p>
    <w:p>
      <w:pPr>
        <w:pStyle w:val="Normal"/>
        <w:numPr>
          <w:ilvl w:val="1"/>
          <w:numId w:val="134"/>
        </w:numPr>
        <w:spacing w:lineRule="auto" w:line="240"/>
        <w:ind w:left="0" w:hanging="0"/>
        <w:rPr>
          <w:rFonts w:ascii="Calibri Light" w:hAnsi="Calibri Light"/>
          <w:color w:val="000000"/>
          <w:sz w:val="24"/>
          <w:szCs w:val="24"/>
        </w:rPr>
      </w:pPr>
      <w:r>
        <w:rPr>
          <w:rFonts w:ascii="Calibri Light" w:hAnsi="Calibri Light"/>
          <w:color w:val="000000"/>
          <w:sz w:val="24"/>
          <w:szCs w:val="24"/>
        </w:rPr>
        <w:t>Além dos critérios de sustentabilidade eventualmente inseridos na descrição do objeto, devem ser atendidos os seguintes requisitos, que se baseiam no Guia Nacional de Contratações Sustentáveis:</w:t>
      </w:r>
    </w:p>
    <w:p>
      <w:pPr>
        <w:pStyle w:val="Normal"/>
        <w:numPr>
          <w:ilvl w:val="1"/>
          <w:numId w:val="135"/>
        </w:numPr>
        <w:spacing w:lineRule="auto" w:line="240" w:before="57" w:after="57"/>
        <w:jc w:val="both"/>
        <w:rPr>
          <w:rFonts w:ascii="Calibri Light" w:hAnsi="Calibri Light"/>
          <w:color w:val="000000"/>
          <w:sz w:val="24"/>
          <w:szCs w:val="24"/>
        </w:rPr>
      </w:pPr>
      <w:r>
        <w:rPr>
          <w:rFonts w:ascii="Calibri Light" w:hAnsi="Calibri Light"/>
          <w:b w:val="false"/>
          <w:bCs w:val="false"/>
          <w:i w:val="false"/>
          <w:iCs w:val="false"/>
          <w:color w:val="000000"/>
          <w:sz w:val="24"/>
          <w:szCs w:val="24"/>
          <w:highlight w:val="white"/>
        </w:rPr>
        <w:t>Nos termos do Art. 4º, do Decreto nº 7.746, de 5 de junho de 2012, para os fins do disposto no art. 2º, do mesmo dispositivo, são considerados critérios e práticas sustentáveis, entre outras: (Redação dada pelo Decreto no 9.178, de 2017), devendo os Potenciais Licitantes durante a realização de observar o descrito abaixo:</w:t>
      </w:r>
    </w:p>
    <w:p>
      <w:pPr>
        <w:pStyle w:val="Normal"/>
        <w:numPr>
          <w:ilvl w:val="0"/>
          <w:numId w:val="0"/>
        </w:numPr>
        <w:spacing w:lineRule="auto" w:line="240" w:before="57" w:after="57"/>
        <w:ind w:left="360" w:hanging="0"/>
        <w:jc w:val="both"/>
        <w:rPr>
          <w:rFonts w:ascii="Calibri Light" w:hAnsi="Calibri Light"/>
          <w:color w:val="000000"/>
          <w:sz w:val="24"/>
          <w:szCs w:val="24"/>
        </w:rPr>
      </w:pPr>
      <w:r>
        <w:rPr>
          <w:rFonts w:ascii="Calibri Light" w:hAnsi="Calibri Light"/>
          <w:b w:val="false"/>
          <w:bCs w:val="false"/>
          <w:i w:val="false"/>
          <w:iCs w:val="false"/>
          <w:color w:val="000000"/>
          <w:sz w:val="24"/>
          <w:szCs w:val="24"/>
        </w:rPr>
        <w:t>I - baixo impacto sobre recursos naturais como flora, fauna, ar, solo e água;</w:t>
      </w:r>
    </w:p>
    <w:p>
      <w:pPr>
        <w:pStyle w:val="Normal"/>
        <w:numPr>
          <w:ilvl w:val="0"/>
          <w:numId w:val="0"/>
        </w:numPr>
        <w:spacing w:lineRule="auto" w:line="240" w:before="57" w:after="57"/>
        <w:ind w:left="360" w:hanging="0"/>
        <w:jc w:val="both"/>
        <w:rPr>
          <w:rFonts w:ascii="Calibri Light" w:hAnsi="Calibri Light"/>
          <w:color w:val="000000"/>
          <w:sz w:val="24"/>
          <w:szCs w:val="24"/>
        </w:rPr>
      </w:pPr>
      <w:r>
        <w:rPr>
          <w:rFonts w:ascii="Calibri Light" w:hAnsi="Calibri Light"/>
          <w:b w:val="false"/>
          <w:bCs w:val="false"/>
          <w:i w:val="false"/>
          <w:iCs w:val="false"/>
          <w:color w:val="000000"/>
          <w:sz w:val="24"/>
          <w:szCs w:val="24"/>
        </w:rPr>
        <w:t>II – preferência para materiais, tecnologias e matérias-primas de origem local;</w:t>
      </w:r>
    </w:p>
    <w:p>
      <w:pPr>
        <w:pStyle w:val="Normal"/>
        <w:numPr>
          <w:ilvl w:val="0"/>
          <w:numId w:val="0"/>
        </w:numPr>
        <w:spacing w:lineRule="auto" w:line="240" w:before="57" w:after="57"/>
        <w:ind w:left="360" w:hanging="0"/>
        <w:jc w:val="both"/>
        <w:rPr>
          <w:rFonts w:ascii="Calibri Light" w:hAnsi="Calibri Light"/>
          <w:color w:val="000000"/>
          <w:sz w:val="24"/>
          <w:szCs w:val="24"/>
        </w:rPr>
      </w:pPr>
      <w:r>
        <w:rPr>
          <w:rFonts w:ascii="Calibri Light" w:hAnsi="Calibri Light"/>
          <w:b w:val="false"/>
          <w:bCs w:val="false"/>
          <w:i w:val="false"/>
          <w:iCs w:val="false"/>
          <w:color w:val="000000"/>
          <w:sz w:val="24"/>
          <w:szCs w:val="24"/>
        </w:rPr>
        <w:t>III – maior eficiência na utilização de recursos naturais como água e energia;</w:t>
      </w:r>
    </w:p>
    <w:p>
      <w:pPr>
        <w:pStyle w:val="Normal"/>
        <w:numPr>
          <w:ilvl w:val="0"/>
          <w:numId w:val="0"/>
        </w:numPr>
        <w:spacing w:lineRule="auto" w:line="240" w:before="57" w:after="57"/>
        <w:ind w:left="360" w:hanging="0"/>
        <w:jc w:val="both"/>
        <w:rPr>
          <w:rFonts w:ascii="Calibri Light" w:hAnsi="Calibri Light"/>
          <w:color w:val="000000"/>
          <w:sz w:val="24"/>
          <w:szCs w:val="24"/>
        </w:rPr>
      </w:pPr>
      <w:r>
        <w:rPr>
          <w:rFonts w:ascii="Calibri Light" w:hAnsi="Calibri Light"/>
          <w:b w:val="false"/>
          <w:bCs w:val="false"/>
          <w:i w:val="false"/>
          <w:iCs w:val="false"/>
          <w:color w:val="000000"/>
          <w:sz w:val="24"/>
          <w:szCs w:val="24"/>
        </w:rPr>
        <w:t>IV – maior geração de empregos, preferencialmente com mão de obra local;</w:t>
      </w:r>
    </w:p>
    <w:p>
      <w:pPr>
        <w:pStyle w:val="Normal"/>
        <w:numPr>
          <w:ilvl w:val="0"/>
          <w:numId w:val="0"/>
        </w:numPr>
        <w:spacing w:lineRule="auto" w:line="240" w:before="57" w:after="57"/>
        <w:ind w:left="360" w:hanging="0"/>
        <w:jc w:val="both"/>
        <w:rPr>
          <w:rFonts w:ascii="Calibri Light" w:hAnsi="Calibri Light"/>
          <w:color w:val="000000"/>
          <w:sz w:val="24"/>
          <w:szCs w:val="24"/>
        </w:rPr>
      </w:pPr>
      <w:r>
        <w:rPr>
          <w:rFonts w:ascii="Calibri Light" w:hAnsi="Calibri Light"/>
          <w:b w:val="false"/>
          <w:bCs w:val="false"/>
          <w:i w:val="false"/>
          <w:iCs w:val="false"/>
          <w:color w:val="000000"/>
          <w:sz w:val="24"/>
          <w:szCs w:val="24"/>
        </w:rPr>
        <w:t>V – maior vida útil e menor custo de manutenção do bem e da obra;</w:t>
      </w:r>
    </w:p>
    <w:p>
      <w:pPr>
        <w:pStyle w:val="Normal"/>
        <w:numPr>
          <w:ilvl w:val="0"/>
          <w:numId w:val="0"/>
        </w:numPr>
        <w:spacing w:lineRule="auto" w:line="240" w:before="57" w:after="57"/>
        <w:ind w:left="360" w:hanging="0"/>
        <w:jc w:val="both"/>
        <w:rPr>
          <w:rFonts w:ascii="Calibri Light" w:hAnsi="Calibri Light"/>
          <w:color w:val="000000"/>
          <w:sz w:val="24"/>
          <w:szCs w:val="24"/>
        </w:rPr>
      </w:pPr>
      <w:r>
        <w:rPr>
          <w:rFonts w:ascii="Calibri Light" w:hAnsi="Calibri Light"/>
          <w:b w:val="false"/>
          <w:bCs w:val="false"/>
          <w:i w:val="false"/>
          <w:iCs w:val="false"/>
          <w:color w:val="000000"/>
          <w:sz w:val="24"/>
          <w:szCs w:val="24"/>
        </w:rPr>
        <w:t>VI - uso de inovações que reduzam a pressão sobre recursos naturais;(Redação dada pelo Decreto no 9.178, de 2017);</w:t>
      </w:r>
    </w:p>
    <w:p>
      <w:pPr>
        <w:pStyle w:val="Normal"/>
        <w:numPr>
          <w:ilvl w:val="0"/>
          <w:numId w:val="0"/>
        </w:numPr>
        <w:spacing w:lineRule="auto" w:line="240" w:before="57" w:after="57"/>
        <w:ind w:left="360" w:hanging="0"/>
        <w:jc w:val="both"/>
        <w:rPr>
          <w:rFonts w:ascii="Calibri Light" w:hAnsi="Calibri Light"/>
          <w:color w:val="000000"/>
          <w:sz w:val="24"/>
          <w:szCs w:val="24"/>
        </w:rPr>
      </w:pPr>
      <w:r>
        <w:rPr>
          <w:rFonts w:ascii="Calibri Light" w:hAnsi="Calibri Light"/>
          <w:b w:val="false"/>
          <w:bCs w:val="false"/>
          <w:i w:val="false"/>
          <w:iCs w:val="false"/>
          <w:color w:val="000000"/>
          <w:sz w:val="24"/>
          <w:szCs w:val="24"/>
        </w:rPr>
        <w:t>VII - origem sustentável dos recursos naturais utilizados nos bens, nos serviços e nas obras; e (Redação dada pelo Decreto no 9.178, de 2017);</w:t>
      </w:r>
    </w:p>
    <w:p>
      <w:pPr>
        <w:pStyle w:val="Normal"/>
        <w:numPr>
          <w:ilvl w:val="0"/>
          <w:numId w:val="0"/>
        </w:numPr>
        <w:suppressAutoHyphens w:val="true"/>
        <w:spacing w:lineRule="auto" w:line="240" w:before="57" w:after="57"/>
        <w:ind w:left="360" w:hanging="0"/>
        <w:jc w:val="both"/>
        <w:rPr>
          <w:rFonts w:ascii="Calibri Light" w:hAnsi="Calibri Light"/>
          <w:color w:val="000000"/>
          <w:sz w:val="24"/>
          <w:szCs w:val="24"/>
        </w:rPr>
      </w:pPr>
      <w:r>
        <w:rPr>
          <w:rFonts w:ascii="Calibri Light" w:hAnsi="Calibri Light"/>
          <w:b w:val="false"/>
          <w:bCs w:val="false"/>
          <w:i w:val="false"/>
          <w:iCs w:val="false"/>
          <w:strike w:val="false"/>
          <w:dstrike w:val="false"/>
          <w:color w:val="000000"/>
          <w:sz w:val="24"/>
          <w:szCs w:val="24"/>
          <w:u w:val="none"/>
        </w:rPr>
        <w:t>VIII - utilização de produtos florestais madeireiros e não madeireiros originários de manejo florestal sustentável ou de reflorestamento.</w:t>
      </w:r>
    </w:p>
    <w:p>
      <w:pPr>
        <w:pStyle w:val="Normal"/>
        <w:numPr>
          <w:ilvl w:val="1"/>
          <w:numId w:val="136"/>
        </w:numPr>
        <w:spacing w:lineRule="auto" w:line="240" w:before="57" w:after="57"/>
        <w:jc w:val="both"/>
        <w:rPr>
          <w:rFonts w:ascii="Calibri Light" w:hAnsi="Calibri Light"/>
          <w:color w:val="000000"/>
          <w:sz w:val="24"/>
          <w:szCs w:val="24"/>
        </w:rPr>
      </w:pPr>
      <w:r>
        <w:rPr>
          <w:rFonts w:cs="Arial" w:ascii="Calibri Light" w:hAnsi="Calibri Light"/>
          <w:b w:val="false"/>
          <w:bCs w:val="false"/>
          <w:i w:val="false"/>
          <w:iCs w:val="false"/>
          <w:strike w:val="false"/>
          <w:dstrike w:val="false"/>
          <w:color w:val="000000"/>
          <w:sz w:val="24"/>
          <w:szCs w:val="24"/>
          <w:u w:val="none"/>
          <w:shd w:fill="FFFFFF" w:val="clear"/>
        </w:rPr>
        <w:t>Caberá ao Fiscal de Contrato observar o cumprimento dois itens acima, no momento do recebimento efetivo do objeto contratado.</w:t>
      </w:r>
    </w:p>
    <w:p>
      <w:pPr>
        <w:pStyle w:val="Normal"/>
        <w:spacing w:lineRule="auto" w:line="240"/>
        <w:ind w:left="0" w:hanging="0"/>
        <w:rPr/>
      </w:pPr>
      <w:r>
        <w:rPr>
          <w:rFonts w:ascii="Calibri Light" w:hAnsi="Calibri Light"/>
          <w:color w:val="000000"/>
          <w:sz w:val="24"/>
          <w:szCs w:val="24"/>
        </w:rPr>
        <w:t>Indicação de marcas ou modelos (</w:t>
      </w:r>
      <w:r>
        <w:fldChar w:fldCharType="begin"/>
      </w:r>
      <w:r>
        <w:rPr>
          <w:rStyle w:val="LinkdaInternet"/>
          <w:sz w:val="24"/>
          <w:szCs w:val="24"/>
          <w:rFonts w:ascii="Calibri Light" w:hAnsi="Calibri Light"/>
          <w:color w:val="000000"/>
        </w:rPr>
        <w:instrText xml:space="preserve"> HYPERLINK "http://www.planalto.gov.br/ccivil_03/_ato2019-2022/2021/lei/L14133.htm" \l "art41"</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Art. 41, inciso I, da Lei nº 14.133, de 2021</w:t>
      </w:r>
      <w:r>
        <w:rPr>
          <w:rStyle w:val="LinkdaInternet"/>
          <w:sz w:val="24"/>
          <w:szCs w:val="24"/>
          <w:rFonts w:ascii="Calibri Light" w:hAnsi="Calibri Light"/>
          <w:color w:val="000000"/>
        </w:rPr>
        <w:fldChar w:fldCharType="end"/>
      </w:r>
      <w:r>
        <w:rPr>
          <w:rFonts w:ascii="Calibri Light" w:hAnsi="Calibri Light"/>
          <w:color w:val="000000"/>
          <w:sz w:val="24"/>
          <w:szCs w:val="24"/>
        </w:rPr>
        <w:t>):</w:t>
      </w:r>
    </w:p>
    <w:p>
      <w:pPr>
        <w:pStyle w:val="Normal"/>
        <w:numPr>
          <w:ilvl w:val="1"/>
          <w:numId w:val="137"/>
        </w:numPr>
        <w:spacing w:lineRule="auto" w:line="240"/>
        <w:ind w:left="0" w:hanging="0"/>
        <w:rPr>
          <w:rFonts w:ascii="Calibri Light" w:hAnsi="Calibri Light"/>
          <w:color w:val="000000"/>
          <w:sz w:val="24"/>
          <w:szCs w:val="24"/>
        </w:rPr>
      </w:pPr>
      <w:r>
        <w:rPr>
          <w:rFonts w:ascii="Calibri Light" w:hAnsi="Calibri Light"/>
          <w:color w:val="000000"/>
          <w:sz w:val="24"/>
          <w:szCs w:val="24"/>
        </w:rPr>
        <w:t>Na presente contratação n</w:t>
      </w:r>
      <w:r>
        <w:rPr>
          <w:rFonts w:eastAsia="ＭＳ 明朝" w:cs="Times New Roman" w:ascii="Calibri Light" w:hAnsi="Calibri Light" w:eastAsiaTheme="minorEastAsia"/>
          <w:color w:val="000000"/>
          <w:kern w:val="0"/>
          <w:sz w:val="24"/>
          <w:szCs w:val="24"/>
          <w:lang w:val="pt-BR" w:eastAsia="en-US" w:bidi="ar-SA"/>
        </w:rPr>
        <w:t xml:space="preserve">ão </w:t>
      </w:r>
      <w:r>
        <w:rPr>
          <w:rFonts w:ascii="Calibri Light" w:hAnsi="Calibri Light"/>
          <w:color w:val="000000"/>
          <w:sz w:val="24"/>
          <w:szCs w:val="24"/>
        </w:rPr>
        <w:t>será indicada.</w:t>
      </w:r>
    </w:p>
    <w:p>
      <w:pPr>
        <w:pStyle w:val="Normal"/>
        <w:numPr>
          <w:ilvl w:val="1"/>
          <w:numId w:val="138"/>
        </w:numPr>
        <w:spacing w:lineRule="auto" w:line="240"/>
        <w:ind w:left="0" w:hanging="0"/>
        <w:rPr>
          <w:rFonts w:ascii="Calibri Light" w:hAnsi="Calibri Light"/>
          <w:color w:val="000000"/>
          <w:sz w:val="24"/>
          <w:szCs w:val="24"/>
        </w:rPr>
      </w:pPr>
      <w:r>
        <w:rPr>
          <w:rFonts w:ascii="Calibri Light" w:hAnsi="Calibri Light"/>
          <w:color w:val="000000"/>
          <w:sz w:val="24"/>
          <w:szCs w:val="24"/>
        </w:rPr>
        <w:t>Não é admitida a subcontratação do objeto contratual.</w:t>
      </w:r>
    </w:p>
    <w:p>
      <w:pPr>
        <w:pStyle w:val="Normal"/>
        <w:spacing w:lineRule="auto" w:line="240"/>
        <w:ind w:left="0" w:hanging="0"/>
        <w:rPr>
          <w:rFonts w:ascii="Calibri Light" w:hAnsi="Calibri Light"/>
          <w:color w:val="000000"/>
          <w:sz w:val="24"/>
          <w:szCs w:val="24"/>
        </w:rPr>
      </w:pPr>
      <w:r>
        <w:rPr>
          <w:rFonts w:ascii="Calibri Light" w:hAnsi="Calibri Light"/>
          <w:color w:val="000000"/>
          <w:sz w:val="24"/>
          <w:szCs w:val="24"/>
        </w:rPr>
        <w:t>Garantia da contratação</w:t>
      </w:r>
    </w:p>
    <w:p>
      <w:pPr>
        <w:pStyle w:val="Normal"/>
        <w:numPr>
          <w:ilvl w:val="1"/>
          <w:numId w:val="139"/>
        </w:numPr>
        <w:spacing w:lineRule="auto" w:line="240"/>
        <w:ind w:left="0" w:hanging="0"/>
        <w:rPr/>
      </w:pPr>
      <w:r>
        <w:rPr>
          <w:rFonts w:ascii="Calibri Light" w:hAnsi="Calibri Light"/>
          <w:color w:val="000000"/>
          <w:sz w:val="24"/>
          <w:szCs w:val="24"/>
        </w:rPr>
        <w:t xml:space="preserve">Não haverá exigência da garantia da contratação dos </w:t>
      </w:r>
      <w:r>
        <w:fldChar w:fldCharType="begin"/>
      </w:r>
      <w:r>
        <w:rPr>
          <w:rStyle w:val="LinkdaInternet"/>
          <w:sz w:val="24"/>
          <w:szCs w:val="24"/>
          <w:rFonts w:ascii="Calibri Light" w:hAnsi="Calibri Light"/>
          <w:color w:val="000000"/>
        </w:rPr>
        <w:instrText xml:space="preserve"> HYPERLINK "http://www.planalto.gov.br/ccivil_03/_ato2019-2022/2021/lei/L14133.htm" \l "art96"</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artigos 96 e seguintes da Lei nº 14.133, de 2021</w:t>
      </w:r>
      <w:r>
        <w:rPr>
          <w:rStyle w:val="LinkdaInternet"/>
          <w:sz w:val="24"/>
          <w:szCs w:val="24"/>
          <w:rFonts w:ascii="Calibri Light" w:hAnsi="Calibri Light"/>
          <w:color w:val="000000"/>
        </w:rPr>
        <w:fldChar w:fldCharType="end"/>
      </w:r>
      <w:r>
        <w:rPr>
          <w:rFonts w:ascii="Calibri Light" w:hAnsi="Calibri Light"/>
          <w:color w:val="000000"/>
          <w:sz w:val="24"/>
          <w:szCs w:val="24"/>
        </w:rPr>
        <w:t>, pelas razões constantes do Estudo Técnico Preliminar.</w:t>
      </w:r>
    </w:p>
    <w:p>
      <w:pPr>
        <w:pStyle w:val="Normal"/>
        <w:numPr>
          <w:ilvl w:val="0"/>
          <w:numId w:val="2"/>
        </w:numPr>
        <w:spacing w:lineRule="auto" w:line="240"/>
        <w:ind w:left="0" w:hanging="0"/>
        <w:rPr>
          <w:rFonts w:ascii="Calibri Light" w:hAnsi="Calibri Light"/>
          <w:color w:val="000000"/>
          <w:sz w:val="24"/>
          <w:szCs w:val="24"/>
        </w:rPr>
      </w:pPr>
      <w:r>
        <w:rPr>
          <w:rFonts w:ascii="Calibri Light" w:hAnsi="Calibri Light"/>
          <w:b/>
          <w:bCs/>
          <w:color w:val="000000"/>
          <w:sz w:val="24"/>
          <w:szCs w:val="24"/>
        </w:rPr>
        <w:t>MODELO DE EXECUÇÃO DO OBJETO</w:t>
      </w:r>
    </w:p>
    <w:p>
      <w:pPr>
        <w:pStyle w:val="Normal"/>
        <w:spacing w:lineRule="auto" w:line="240"/>
        <w:ind w:left="0" w:hanging="0"/>
        <w:rPr>
          <w:rFonts w:ascii="Calibri Light" w:hAnsi="Calibri Light"/>
          <w:color w:val="000000"/>
          <w:sz w:val="24"/>
          <w:szCs w:val="24"/>
        </w:rPr>
      </w:pPr>
      <w:r>
        <w:rPr>
          <w:rFonts w:ascii="Calibri Light" w:hAnsi="Calibri Light"/>
          <w:color w:val="000000"/>
          <w:sz w:val="24"/>
          <w:szCs w:val="24"/>
        </w:rPr>
        <w:t>Condições de Entrega</w:t>
      </w:r>
    </w:p>
    <w:p>
      <w:pPr>
        <w:pStyle w:val="Normal"/>
        <w:numPr>
          <w:ilvl w:val="1"/>
          <w:numId w:val="140"/>
        </w:numPr>
        <w:spacing w:lineRule="auto" w:line="240"/>
        <w:ind w:left="0" w:hanging="0"/>
        <w:rPr>
          <w:rFonts w:ascii="Calibri Light" w:hAnsi="Calibri Light"/>
          <w:color w:val="000000"/>
          <w:sz w:val="24"/>
          <w:szCs w:val="24"/>
        </w:rPr>
      </w:pPr>
      <w:r>
        <w:rPr>
          <w:rFonts w:ascii="Calibri Light" w:hAnsi="Calibri Light"/>
          <w:color w:val="000000"/>
          <w:sz w:val="24"/>
          <w:szCs w:val="24"/>
        </w:rPr>
        <w:t xml:space="preserve">O prazo de entrega dos bens é de 30 (trinta) dias, contados do(a) recebimento da nota de empenho, em remessa única da quantidade que foi empenhada e não da totalidade homologada. </w:t>
      </w:r>
    </w:p>
    <w:p>
      <w:pPr>
        <w:pStyle w:val="Normal"/>
        <w:numPr>
          <w:ilvl w:val="1"/>
          <w:numId w:val="141"/>
        </w:numPr>
        <w:spacing w:lineRule="auto" w:line="240"/>
        <w:ind w:left="0" w:hanging="0"/>
        <w:rPr>
          <w:rFonts w:ascii="Calibri Light" w:hAnsi="Calibri Light"/>
          <w:color w:val="000000"/>
          <w:sz w:val="24"/>
          <w:szCs w:val="24"/>
        </w:rPr>
      </w:pPr>
      <w:r>
        <w:rPr>
          <w:rFonts w:ascii="Calibri Light" w:hAnsi="Calibri Light"/>
          <w:color w:val="000000"/>
          <w:sz w:val="24"/>
          <w:szCs w:val="24"/>
        </w:rPr>
        <w:t>Os bens deverão ser entregues no seguinte endereço:</w:t>
      </w:r>
    </w:p>
    <w:p>
      <w:pPr>
        <w:pStyle w:val="Normal"/>
        <w:widowControl/>
        <w:numPr>
          <w:ilvl w:val="2"/>
          <w:numId w:val="142"/>
        </w:numPr>
        <w:tabs>
          <w:tab w:val="clear" w:pos="708"/>
          <w:tab w:val="left" w:pos="844" w:leader="none"/>
          <w:tab w:val="left" w:pos="979" w:leader="none"/>
          <w:tab w:val="left" w:pos="1195" w:leader="none"/>
        </w:tabs>
        <w:bidi w:val="0"/>
        <w:spacing w:lineRule="auto" w:line="240" w:before="57" w:after="57"/>
        <w:jc w:val="both"/>
        <w:rPr>
          <w:rFonts w:ascii="Calibri Light" w:hAnsi="Calibri Light"/>
          <w:color w:val="000000"/>
          <w:sz w:val="24"/>
          <w:szCs w:val="24"/>
        </w:rPr>
      </w:pPr>
      <w:r>
        <w:rPr>
          <w:rFonts w:cs="Ecofont_Spranq_eco_Sans" w:ascii="Calibri Light" w:hAnsi="Calibri Light"/>
          <w:b/>
          <w:bCs/>
          <w:i w:val="false"/>
          <w:iCs w:val="false"/>
          <w:color w:val="000000"/>
          <w:sz w:val="24"/>
          <w:szCs w:val="24"/>
          <w:u w:val="none"/>
          <w:shd w:fill="FFFFFF" w:val="clear"/>
          <w:lang w:bidi="pt-BR"/>
        </w:rPr>
        <w:t xml:space="preserve">Pq R Mnt/6 : Parque Regional De Manutenção/6 </w:t>
      </w:r>
      <w:r>
        <w:rPr>
          <w:rFonts w:cs="Ecofont_Spranq_eco_Sans" w:ascii="Calibri Light" w:hAnsi="Calibri Light"/>
          <w:b w:val="false"/>
          <w:bCs w:val="false"/>
          <w:i w:val="false"/>
          <w:iCs w:val="false"/>
          <w:color w:val="000000"/>
          <w:sz w:val="24"/>
          <w:szCs w:val="24"/>
          <w:u w:val="none"/>
          <w:shd w:fill="FFFFFF" w:val="clear"/>
          <w:lang w:bidi="pt-BR"/>
        </w:rPr>
        <w:t>– Rua Da Boa Viagem, 1947, Bairro Boa Viagem, Salvador – Ba, Cep: 40.414-610;</w:t>
      </w:r>
    </w:p>
    <w:p>
      <w:pPr>
        <w:pStyle w:val="Normal"/>
        <w:numPr>
          <w:ilvl w:val="0"/>
          <w:numId w:val="2"/>
        </w:numPr>
        <w:spacing w:lineRule="auto" w:line="240"/>
        <w:ind w:left="0" w:hanging="0"/>
        <w:rPr>
          <w:rFonts w:ascii="Calibri Light" w:hAnsi="Calibri Light"/>
          <w:color w:val="000000"/>
          <w:sz w:val="24"/>
          <w:szCs w:val="24"/>
        </w:rPr>
      </w:pPr>
      <w:r>
        <w:rPr>
          <w:rFonts w:ascii="Calibri Light" w:hAnsi="Calibri Light"/>
          <w:b/>
          <w:bCs/>
          <w:color w:val="000000"/>
          <w:sz w:val="24"/>
          <w:szCs w:val="24"/>
        </w:rPr>
        <w:t>MODELO DE GESTÃO DO CONTRATO</w:t>
      </w:r>
    </w:p>
    <w:p>
      <w:pPr>
        <w:pStyle w:val="Normal"/>
        <w:numPr>
          <w:ilvl w:val="1"/>
          <w:numId w:val="143"/>
        </w:numPr>
        <w:spacing w:lineRule="auto" w:line="240"/>
        <w:ind w:left="0" w:hanging="0"/>
        <w:rPr>
          <w:rFonts w:ascii="Calibri Light" w:hAnsi="Calibri Light"/>
          <w:color w:val="000000"/>
          <w:sz w:val="24"/>
          <w:szCs w:val="24"/>
        </w:rPr>
      </w:pPr>
      <w:r>
        <w:rPr>
          <w:rFonts w:ascii="Calibri Light" w:hAnsi="Calibri Light"/>
          <w:color w:val="000000"/>
          <w:sz w:val="24"/>
          <w:szCs w:val="24"/>
        </w:rPr>
        <w:t>O contrato deverá ser executado fielmente pelas partes, de acordo com as cláusulas avençadas e as normas da Lei nº 14.133, de 2021, e cada parte responderá pelas consequências de sua inexecução total ou parcial.</w:t>
      </w:r>
    </w:p>
    <w:p>
      <w:pPr>
        <w:pStyle w:val="Normal"/>
        <w:numPr>
          <w:ilvl w:val="1"/>
          <w:numId w:val="144"/>
        </w:numPr>
        <w:spacing w:lineRule="auto" w:line="240"/>
        <w:ind w:left="0" w:hanging="0"/>
        <w:rPr>
          <w:rFonts w:ascii="Calibri Light" w:hAnsi="Calibri Light"/>
          <w:color w:val="000000"/>
          <w:sz w:val="24"/>
          <w:szCs w:val="24"/>
        </w:rPr>
      </w:pPr>
      <w:r>
        <w:rPr>
          <w:rFonts w:ascii="Calibri Light" w:hAnsi="Calibri Light"/>
          <w:color w:val="000000"/>
          <w:sz w:val="24"/>
          <w:szCs w:val="24"/>
        </w:rPr>
        <w:t>Em caso de impedimento, ordem de paralisação ou suspensão do contrato, o cronograma de execução será prorrogado automaticamente pelo tempo correspondente, anotadas tais circunstâncias mediante simples apostila.</w:t>
      </w:r>
    </w:p>
    <w:p>
      <w:pPr>
        <w:pStyle w:val="Normal"/>
        <w:numPr>
          <w:ilvl w:val="1"/>
          <w:numId w:val="145"/>
        </w:numPr>
        <w:spacing w:lineRule="auto" w:line="240"/>
        <w:ind w:left="0" w:hanging="0"/>
        <w:rPr>
          <w:rFonts w:ascii="Calibri Light" w:hAnsi="Calibri Light"/>
          <w:color w:val="000000"/>
          <w:sz w:val="24"/>
          <w:szCs w:val="24"/>
        </w:rPr>
      </w:pPr>
      <w:r>
        <w:rPr>
          <w:rFonts w:ascii="Calibri Light" w:hAnsi="Calibri Light"/>
          <w:color w:val="000000"/>
          <w:sz w:val="24"/>
          <w:szCs w:val="24"/>
        </w:rPr>
        <w:t>As comunicações entre o órgão ou entidade e a contratada devem ser realizadas por escrito sempre que o ato exigir tal formalidade, admitindo-se o uso de mensagem eletrônica para esse fim.</w:t>
      </w:r>
    </w:p>
    <w:p>
      <w:pPr>
        <w:pStyle w:val="Normal"/>
        <w:numPr>
          <w:ilvl w:val="1"/>
          <w:numId w:val="146"/>
        </w:numPr>
        <w:spacing w:lineRule="auto" w:line="240"/>
        <w:ind w:left="0" w:hanging="0"/>
        <w:rPr>
          <w:rFonts w:ascii="Calibri Light" w:hAnsi="Calibri Light"/>
          <w:color w:val="000000"/>
          <w:sz w:val="24"/>
          <w:szCs w:val="24"/>
        </w:rPr>
      </w:pPr>
      <w:r>
        <w:rPr>
          <w:rFonts w:ascii="Calibri Light" w:hAnsi="Calibri Light"/>
          <w:color w:val="000000"/>
          <w:sz w:val="24"/>
          <w:szCs w:val="24"/>
        </w:rPr>
        <w:t>O órgão ou entidade poderá convocar representante da empresa para adoção de providências que devam ser cumpridas de imediato.</w:t>
      </w:r>
    </w:p>
    <w:p>
      <w:pPr>
        <w:pStyle w:val="Normal"/>
        <w:numPr>
          <w:ilvl w:val="1"/>
          <w:numId w:val="147"/>
        </w:numPr>
        <w:spacing w:lineRule="auto" w:line="240"/>
        <w:ind w:left="0" w:hanging="0"/>
        <w:rPr>
          <w:rFonts w:ascii="Calibri Light" w:hAnsi="Calibri Light"/>
          <w:color w:val="000000"/>
          <w:sz w:val="24"/>
          <w:szCs w:val="24"/>
        </w:rPr>
      </w:pPr>
      <w:r>
        <w:rPr>
          <w:rFonts w:ascii="Calibri Light" w:hAnsi="Calibri Light"/>
          <w:color w:val="000000"/>
          <w:sz w:val="24"/>
          <w:szCs w:val="24"/>
        </w:rPr>
        <w:t xml:space="preserve"> </w:t>
      </w:r>
      <w:r>
        <w:rPr>
          <w:rFonts w:ascii="Calibri Light" w:hAnsi="Calibri Light"/>
          <w:color w:val="000000"/>
          <w:sz w:val="24"/>
          <w:szCs w:val="24"/>
        </w:rPr>
        <w:t>Após a assinatura do contrato ou instrumento equivalente</w:t>
      </w:r>
      <w:r>
        <w:rPr>
          <w:rFonts w:ascii="Calibri Light" w:hAnsi="Calibri Light"/>
          <w:strike/>
          <w:color w:val="000000"/>
          <w:sz w:val="24"/>
          <w:szCs w:val="24"/>
        </w:rPr>
        <w:t>,</w:t>
      </w:r>
      <w:r>
        <w:rPr>
          <w:rFonts w:ascii="Calibri Light" w:hAnsi="Calibri Light"/>
          <w:color w:val="000000"/>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ormal"/>
        <w:numPr>
          <w:ilvl w:val="0"/>
          <w:numId w:val="0"/>
        </w:numPr>
        <w:spacing w:lineRule="auto" w:line="240"/>
        <w:ind w:left="0" w:hanging="0"/>
        <w:rPr>
          <w:rFonts w:ascii="Calibri Light" w:hAnsi="Calibri Light"/>
          <w:color w:val="000000"/>
          <w:sz w:val="24"/>
          <w:szCs w:val="24"/>
        </w:rPr>
      </w:pPr>
      <w:r>
        <w:rPr>
          <w:rFonts w:ascii="Calibri Light" w:hAnsi="Calibri Light"/>
          <w:color w:val="000000"/>
          <w:sz w:val="24"/>
          <w:szCs w:val="24"/>
        </w:rPr>
        <w:t>Fiscalização</w:t>
      </w:r>
    </w:p>
    <w:p>
      <w:pPr>
        <w:pStyle w:val="Normal"/>
        <w:numPr>
          <w:ilvl w:val="1"/>
          <w:numId w:val="148"/>
        </w:numPr>
        <w:spacing w:lineRule="auto" w:line="240"/>
        <w:ind w:left="0" w:hanging="0"/>
        <w:rPr/>
      </w:pPr>
      <w:r>
        <w:rPr>
          <w:rFonts w:ascii="Calibri Light" w:hAnsi="Calibri Light"/>
          <w:color w:val="000000"/>
          <w:sz w:val="24"/>
          <w:szCs w:val="24"/>
        </w:rPr>
        <w:t>A execução do contrato deverá ser acompanhada e fiscalizada pelo(s) fiscal(is) do contrato, ou pelos respectivos substitutos (</w:t>
      </w:r>
      <w:r>
        <w:fldChar w:fldCharType="begin"/>
      </w:r>
      <w:r>
        <w:rPr>
          <w:rStyle w:val="LinkdaInternet"/>
          <w:sz w:val="24"/>
          <w:szCs w:val="24"/>
          <w:rFonts w:ascii="Calibri Light" w:hAnsi="Calibri Light"/>
          <w:color w:val="000000"/>
        </w:rPr>
        <w:instrText xml:space="preserve"> HYPERLINK "http://www.planalto.gov.br/ccivil_03/_ato2019-2022/2021/lei/L14133.htm" \l "art117"</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Lei nº 14.133, de 2021, art. 117, caput</w:t>
      </w:r>
      <w:r>
        <w:rPr>
          <w:rStyle w:val="LinkdaInternet"/>
          <w:sz w:val="24"/>
          <w:szCs w:val="24"/>
          <w:rFonts w:ascii="Calibri Light" w:hAnsi="Calibri Light"/>
          <w:color w:val="000000"/>
        </w:rPr>
        <w:fldChar w:fldCharType="end"/>
      </w:r>
      <w:r>
        <w:rPr>
          <w:rFonts w:ascii="Calibri Light" w:hAnsi="Calibri Light"/>
          <w:color w:val="000000"/>
          <w:sz w:val="24"/>
          <w:szCs w:val="24"/>
        </w:rPr>
        <w:t>).</w:t>
      </w:r>
    </w:p>
    <w:p>
      <w:pPr>
        <w:pStyle w:val="Normal"/>
        <w:spacing w:lineRule="auto" w:line="240"/>
        <w:ind w:left="0" w:hanging="0"/>
        <w:rPr>
          <w:rFonts w:ascii="Calibri Light" w:hAnsi="Calibri Light"/>
          <w:color w:val="000000"/>
          <w:sz w:val="24"/>
          <w:szCs w:val="24"/>
        </w:rPr>
      </w:pPr>
      <w:r>
        <w:rPr>
          <w:rFonts w:ascii="Calibri Light" w:hAnsi="Calibri Light"/>
          <w:color w:val="000000"/>
          <w:sz w:val="24"/>
          <w:szCs w:val="24"/>
        </w:rPr>
        <w:t>Fiscalização Técnica</w:t>
      </w:r>
    </w:p>
    <w:p>
      <w:pPr>
        <w:pStyle w:val="Normal"/>
        <w:numPr>
          <w:ilvl w:val="1"/>
          <w:numId w:val="149"/>
        </w:numPr>
        <w:spacing w:lineRule="auto" w:line="240"/>
        <w:ind w:left="0" w:hanging="0"/>
        <w:rPr>
          <w:rFonts w:ascii="Calibri Light" w:hAnsi="Calibri Light"/>
          <w:color w:val="000000"/>
          <w:sz w:val="24"/>
          <w:szCs w:val="24"/>
        </w:rPr>
      </w:pPr>
      <w:r>
        <w:rPr>
          <w:rFonts w:ascii="Calibri Light" w:hAnsi="Calibri Light"/>
          <w:color w:val="000000"/>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pPr>
        <w:pStyle w:val="Normal"/>
        <w:numPr>
          <w:ilvl w:val="2"/>
          <w:numId w:val="150"/>
        </w:numPr>
        <w:spacing w:lineRule="auto" w:line="240"/>
        <w:ind w:left="284" w:hanging="0"/>
        <w:rPr/>
      </w:pPr>
      <w:r>
        <w:rPr>
          <w:rFonts w:ascii="Calibri Light" w:hAnsi="Calibri Light"/>
          <w:color w:val="000000"/>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rStyle w:val="LinkdaInternet"/>
          <w:sz w:val="24"/>
          <w:szCs w:val="24"/>
          <w:rFonts w:ascii="Calibri Light" w:hAnsi="Calibri Light"/>
          <w:color w:val="000000"/>
        </w:rPr>
        <w:instrText xml:space="preserve"> HYPERLINK "http://www.planalto.gov.br/ccivil_03/_ato2019-2022/2021/lei/L14133.htm" \l "art117§1"</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Lei nº 14.133, de 2021, art. 117, §1º</w:t>
      </w:r>
      <w:r>
        <w:rPr>
          <w:rStyle w:val="LinkdaInternet"/>
          <w:sz w:val="24"/>
          <w:szCs w:val="24"/>
          <w:rFonts w:ascii="Calibri Light" w:hAnsi="Calibri Light"/>
          <w:color w:val="000000"/>
        </w:rPr>
        <w:fldChar w:fldCharType="end"/>
      </w:r>
      <w:r>
        <w:rPr>
          <w:rFonts w:ascii="Calibri Light" w:hAnsi="Calibri Light"/>
          <w:color w:val="000000"/>
          <w:sz w:val="24"/>
          <w:szCs w:val="24"/>
        </w:rPr>
        <w:t xml:space="preserve">, e </w:t>
      </w:r>
      <w:r>
        <w:fldChar w:fldCharType="begin"/>
      </w:r>
      <w:r>
        <w:rPr>
          <w:rStyle w:val="LinkdaInternet"/>
          <w:sz w:val="24"/>
          <w:szCs w:val="24"/>
          <w:rFonts w:ascii="Calibri Light" w:hAnsi="Calibri Light"/>
          <w:color w:val="000000"/>
        </w:rPr>
        <w:instrText xml:space="preserve"> HYPERLINK "https://www.planalto.gov.br/ccivil_03/_ato2019-2022/2022/Decreto/D11246.htm" \l "art22"</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Decreto nº 11.246, de 2022, art. 22, II);</w:t>
      </w:r>
      <w:r>
        <w:rPr>
          <w:rStyle w:val="LinkdaInternet"/>
          <w:sz w:val="24"/>
          <w:szCs w:val="24"/>
          <w:rFonts w:ascii="Calibri Light" w:hAnsi="Calibri Light"/>
          <w:color w:val="000000"/>
        </w:rPr>
        <w:fldChar w:fldCharType="end"/>
      </w:r>
    </w:p>
    <w:p>
      <w:pPr>
        <w:pStyle w:val="Normal"/>
        <w:numPr>
          <w:ilvl w:val="2"/>
          <w:numId w:val="151"/>
        </w:numPr>
        <w:spacing w:lineRule="auto" w:line="240"/>
        <w:ind w:left="284" w:hanging="0"/>
        <w:rPr/>
      </w:pPr>
      <w:r>
        <w:rPr>
          <w:rFonts w:ascii="Calibri Light" w:hAnsi="Calibri Light"/>
          <w:color w:val="000000"/>
          <w:sz w:val="24"/>
          <w:szCs w:val="24"/>
        </w:rPr>
        <w:t>Identificada qualquer inexatidão ou irregularidade, o fiscal técnico do contrato emitirá notificações para a correção da execução do contrato, determinando prazo para a correção. (</w:t>
      </w:r>
      <w:r>
        <w:fldChar w:fldCharType="begin"/>
      </w:r>
      <w:r>
        <w:rPr>
          <w:rStyle w:val="LinkdaInternet"/>
          <w:sz w:val="24"/>
          <w:szCs w:val="24"/>
          <w:rFonts w:ascii="Calibri Light" w:hAnsi="Calibri Light"/>
          <w:color w:val="000000"/>
        </w:rPr>
        <w:instrText xml:space="preserve"> HYPERLINK "https://www.planalto.gov.br/ccivil_03/_ato2019-2022/2022/Decreto/D11246.htm" \l "art22"</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Decreto nº 11.246, de 2022, art. 22, III</w:t>
      </w:r>
      <w:r>
        <w:rPr>
          <w:rStyle w:val="LinkdaInternet"/>
          <w:sz w:val="24"/>
          <w:szCs w:val="24"/>
          <w:rFonts w:ascii="Calibri Light" w:hAnsi="Calibri Light"/>
          <w:color w:val="000000"/>
        </w:rPr>
        <w:fldChar w:fldCharType="end"/>
      </w:r>
      <w:r>
        <w:rPr>
          <w:rFonts w:ascii="Calibri Light" w:hAnsi="Calibri Light"/>
          <w:color w:val="000000"/>
          <w:sz w:val="24"/>
          <w:szCs w:val="24"/>
        </w:rPr>
        <w:t xml:space="preserve">); </w:t>
      </w:r>
    </w:p>
    <w:p>
      <w:pPr>
        <w:pStyle w:val="Normal"/>
        <w:numPr>
          <w:ilvl w:val="2"/>
          <w:numId w:val="152"/>
        </w:numPr>
        <w:spacing w:lineRule="auto" w:line="240"/>
        <w:ind w:left="284" w:hanging="0"/>
        <w:rPr/>
      </w:pPr>
      <w:r>
        <w:rPr>
          <w:rFonts w:ascii="Calibri Light" w:hAnsi="Calibri Light"/>
          <w:color w:val="000000"/>
          <w:sz w:val="24"/>
          <w:szCs w:val="24"/>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rStyle w:val="LinkdaInternet"/>
          <w:sz w:val="24"/>
          <w:szCs w:val="24"/>
          <w:rFonts w:ascii="Calibri Light" w:hAnsi="Calibri Light"/>
          <w:color w:val="000000"/>
        </w:rPr>
        <w:instrText xml:space="preserve"> HYPERLINK "https://www.planalto.gov.br/ccivil_03/_ato2019-2022/2022/Decreto/D11246.htm" \l "art22"</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Decreto nº 11.246, de 2022, art. 22, IV</w:t>
      </w:r>
      <w:r>
        <w:rPr>
          <w:rStyle w:val="LinkdaInternet"/>
          <w:sz w:val="24"/>
          <w:szCs w:val="24"/>
          <w:rFonts w:ascii="Calibri Light" w:hAnsi="Calibri Light"/>
          <w:color w:val="000000"/>
        </w:rPr>
        <w:fldChar w:fldCharType="end"/>
      </w:r>
      <w:r>
        <w:rPr>
          <w:rFonts w:ascii="Calibri Light" w:hAnsi="Calibri Light"/>
          <w:color w:val="000000"/>
          <w:sz w:val="24"/>
          <w:szCs w:val="24"/>
        </w:rPr>
        <w:t>).</w:t>
      </w:r>
    </w:p>
    <w:p>
      <w:pPr>
        <w:pStyle w:val="Normal"/>
        <w:numPr>
          <w:ilvl w:val="2"/>
          <w:numId w:val="153"/>
        </w:numPr>
        <w:spacing w:lineRule="auto" w:line="240"/>
        <w:ind w:left="284" w:hanging="0"/>
        <w:rPr/>
      </w:pPr>
      <w:r>
        <w:rPr>
          <w:rFonts w:ascii="Calibri Light" w:hAnsi="Calibri Light"/>
          <w:color w:val="000000"/>
          <w:sz w:val="24"/>
          <w:szCs w:val="24"/>
        </w:rPr>
        <w:t>No caso de ocorrências que possam inviabilizar a execução do contrato nas datas aprazadas, o fiscal técnico do contrato comunicará o fato imediatamente ao gestor do contrato. (</w:t>
      </w:r>
      <w:r>
        <w:fldChar w:fldCharType="begin"/>
      </w:r>
      <w:r>
        <w:rPr>
          <w:rStyle w:val="LinkdaInternet"/>
          <w:sz w:val="24"/>
          <w:szCs w:val="24"/>
          <w:rFonts w:ascii="Calibri Light" w:hAnsi="Calibri Light"/>
          <w:color w:val="000000"/>
        </w:rPr>
        <w:instrText xml:space="preserve"> HYPERLINK "https://www.planalto.gov.br/ccivil_03/_ato2019-2022/2022/Decreto/D11246.htm" \l "art22"</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Decreto nº 11.246, de 2022, art. 22, V</w:t>
      </w:r>
      <w:r>
        <w:rPr>
          <w:rStyle w:val="LinkdaInternet"/>
          <w:sz w:val="24"/>
          <w:szCs w:val="24"/>
          <w:rFonts w:ascii="Calibri Light" w:hAnsi="Calibri Light"/>
          <w:color w:val="000000"/>
        </w:rPr>
        <w:fldChar w:fldCharType="end"/>
      </w:r>
      <w:r>
        <w:rPr>
          <w:rFonts w:ascii="Calibri Light" w:hAnsi="Calibri Light"/>
          <w:color w:val="000000"/>
          <w:sz w:val="24"/>
          <w:szCs w:val="24"/>
        </w:rPr>
        <w:t>).</w:t>
      </w:r>
    </w:p>
    <w:p>
      <w:pPr>
        <w:pStyle w:val="Normal"/>
        <w:numPr>
          <w:ilvl w:val="2"/>
          <w:numId w:val="154"/>
        </w:numPr>
        <w:spacing w:lineRule="auto" w:line="240"/>
        <w:ind w:left="284" w:hanging="0"/>
        <w:rPr/>
      </w:pPr>
      <w:r>
        <w:rPr>
          <w:rFonts w:ascii="Calibri Light" w:hAnsi="Calibri Light"/>
          <w:color w:val="000000"/>
          <w:sz w:val="24"/>
          <w:szCs w:val="24"/>
        </w:rPr>
        <w:t xml:space="preserve">O fiscal técnico do contrato comunicará ao gestor do contrato, em tempo hábil, o término do contrato sob sua responsabilidade, com vistas à renovação tempestiva ou à prorrogação contratual </w:t>
      </w:r>
      <w:r>
        <w:fldChar w:fldCharType="begin"/>
      </w:r>
      <w:r>
        <w:rPr>
          <w:rStyle w:val="LinkdaInternet"/>
          <w:sz w:val="24"/>
          <w:szCs w:val="24"/>
          <w:rFonts w:ascii="Calibri Light" w:hAnsi="Calibri Light"/>
          <w:color w:val="000000"/>
        </w:rPr>
        <w:instrText xml:space="preserve"> HYPERLINK "https://www.planalto.gov.br/ccivil_03/_ato2019-2022/2022/Decreto/D11246.htm" \l "art22"</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(Decreto nº 11.246, de 2022, art. 22, VII</w:t>
      </w:r>
      <w:r>
        <w:rPr>
          <w:rStyle w:val="LinkdaInternet"/>
          <w:sz w:val="24"/>
          <w:szCs w:val="24"/>
          <w:rFonts w:ascii="Calibri Light" w:hAnsi="Calibri Light"/>
          <w:color w:val="000000"/>
        </w:rPr>
        <w:fldChar w:fldCharType="end"/>
      </w:r>
      <w:r>
        <w:rPr>
          <w:rFonts w:ascii="Calibri Light" w:hAnsi="Calibri Light"/>
          <w:color w:val="000000"/>
          <w:sz w:val="24"/>
          <w:szCs w:val="24"/>
        </w:rPr>
        <w:t>).</w:t>
      </w:r>
    </w:p>
    <w:p>
      <w:pPr>
        <w:pStyle w:val="Normal"/>
        <w:numPr>
          <w:ilvl w:val="0"/>
          <w:numId w:val="0"/>
        </w:numPr>
        <w:spacing w:lineRule="auto" w:line="240"/>
        <w:ind w:left="0" w:hanging="0"/>
        <w:rPr>
          <w:rFonts w:ascii="Calibri Light" w:hAnsi="Calibri Light"/>
          <w:color w:val="000000"/>
          <w:sz w:val="24"/>
          <w:szCs w:val="24"/>
        </w:rPr>
      </w:pPr>
      <w:r>
        <w:rPr>
          <w:rFonts w:ascii="Calibri Light" w:hAnsi="Calibri Light"/>
          <w:color w:val="000000"/>
          <w:sz w:val="24"/>
          <w:szCs w:val="24"/>
        </w:rPr>
        <w:t>Fiscalização Administrativa</w:t>
      </w:r>
    </w:p>
    <w:p>
      <w:pPr>
        <w:pStyle w:val="Normal"/>
        <w:numPr>
          <w:ilvl w:val="1"/>
          <w:numId w:val="155"/>
        </w:numPr>
        <w:spacing w:lineRule="auto" w:line="240"/>
        <w:ind w:left="0" w:hanging="0"/>
        <w:rPr/>
      </w:pPr>
      <w:r>
        <w:rPr>
          <w:rFonts w:ascii="Calibri Light" w:hAnsi="Calibri Light"/>
          <w:color w:val="000000"/>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LinkdaInternet"/>
          <w:sz w:val="24"/>
          <w:szCs w:val="24"/>
          <w:rFonts w:ascii="Calibri Light" w:hAnsi="Calibri Light"/>
          <w:color w:val="000000"/>
        </w:rPr>
        <w:instrText xml:space="preserve"> HYPERLINK "https://www.planalto.gov.br/ccivil_03/_ato2019-2022/2022/Decreto/D11246.htm" \l "art23"</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Art. 23, I e II, do Decreto nº 11.246, de 2022</w:t>
      </w:r>
      <w:r>
        <w:rPr>
          <w:rStyle w:val="LinkdaInternet"/>
          <w:sz w:val="24"/>
          <w:szCs w:val="24"/>
          <w:rFonts w:ascii="Calibri Light" w:hAnsi="Calibri Light"/>
          <w:color w:val="000000"/>
        </w:rPr>
        <w:fldChar w:fldCharType="end"/>
      </w:r>
      <w:r>
        <w:rPr>
          <w:rFonts w:ascii="Calibri Light" w:hAnsi="Calibri Light"/>
          <w:color w:val="000000"/>
          <w:sz w:val="24"/>
          <w:szCs w:val="24"/>
        </w:rPr>
        <w:t>).</w:t>
      </w:r>
    </w:p>
    <w:p>
      <w:pPr>
        <w:pStyle w:val="Normal"/>
        <w:numPr>
          <w:ilvl w:val="2"/>
          <w:numId w:val="156"/>
        </w:numPr>
        <w:spacing w:lineRule="auto" w:line="240"/>
        <w:ind w:left="284" w:hanging="0"/>
        <w:rPr/>
      </w:pPr>
      <w:r>
        <w:rPr>
          <w:rFonts w:ascii="Calibri Light" w:hAnsi="Calibri Light"/>
          <w:color w:val="000000"/>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rPr>
          <w:rStyle w:val="LinkdaInternet"/>
          <w:sz w:val="24"/>
          <w:szCs w:val="24"/>
          <w:rFonts w:ascii="Calibri Light" w:hAnsi="Calibri Light"/>
          <w:color w:val="000000"/>
        </w:rPr>
        <w:instrText xml:space="preserve"> HYPERLINK "https://www.planalto.gov.br/ccivil_03/_ato2019-2022/2022/Decreto/D11246.htm" \l "art23"</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Decreto nº 11.246, de 2022, art. 23, IV</w:t>
      </w:r>
      <w:r>
        <w:rPr>
          <w:rStyle w:val="LinkdaInternet"/>
          <w:sz w:val="24"/>
          <w:szCs w:val="24"/>
          <w:rFonts w:ascii="Calibri Light" w:hAnsi="Calibri Light"/>
          <w:color w:val="000000"/>
        </w:rPr>
        <w:fldChar w:fldCharType="end"/>
      </w:r>
      <w:r>
        <w:rPr>
          <w:rFonts w:ascii="Calibri Light" w:hAnsi="Calibri Light"/>
          <w:color w:val="000000"/>
          <w:sz w:val="24"/>
          <w:szCs w:val="24"/>
        </w:rPr>
        <w:t>).</w:t>
      </w:r>
    </w:p>
    <w:p>
      <w:pPr>
        <w:pStyle w:val="Normal"/>
        <w:numPr>
          <w:ilvl w:val="1"/>
          <w:numId w:val="157"/>
        </w:numPr>
        <w:spacing w:lineRule="auto" w:line="240"/>
        <w:ind w:left="0" w:hanging="0"/>
        <w:rPr>
          <w:rFonts w:ascii="Calibri Light" w:hAnsi="Calibri Light"/>
          <w:color w:val="000000"/>
          <w:sz w:val="24"/>
          <w:szCs w:val="24"/>
        </w:rPr>
      </w:pPr>
      <w:r>
        <w:rPr>
          <w:rFonts w:ascii="Calibri Light" w:hAnsi="Calibri Light"/>
          <w:color w:val="000000"/>
          <w:sz w:val="24"/>
          <w:szCs w:val="24"/>
        </w:rPr>
        <w:t>Além do disposto acima, a fiscalização contratual obedecerá às seguintes rotinas:</w:t>
      </w:r>
    </w:p>
    <w:p>
      <w:pPr>
        <w:pStyle w:val="Normal"/>
        <w:widowControl/>
        <w:numPr>
          <w:ilvl w:val="2"/>
          <w:numId w:val="158"/>
        </w:numPr>
        <w:suppressAutoHyphens w:val="true"/>
        <w:bidi w:val="0"/>
        <w:spacing w:lineRule="auto" w:line="240" w:before="120" w:after="120"/>
        <w:ind w:left="284" w:hanging="0"/>
        <w:jc w:val="both"/>
        <w:rPr>
          <w:rFonts w:ascii="Calibri Light" w:hAnsi="Calibri Light"/>
          <w:color w:val="000000"/>
          <w:sz w:val="24"/>
          <w:szCs w:val="24"/>
        </w:rPr>
      </w:pPr>
      <w:r>
        <w:rPr>
          <w:rFonts w:eastAsia="ＭＳ 明朝" w:cs="Arial" w:ascii="Calibri Light" w:hAnsi="Calibri Light"/>
          <w:b/>
          <w:bCs/>
          <w:color w:val="000000"/>
          <w:kern w:val="0"/>
          <w:sz w:val="24"/>
          <w:szCs w:val="24"/>
          <w:lang w:val="pt-BR" w:eastAsia="pt-BR" w:bidi="ar-SA"/>
        </w:rPr>
        <w:t>O fiscal deve anotar em expediente próprio as irregularidades encontradas, as providências que determinou, os incidentes verificados e o resultado dessas medidas.</w:t>
      </w:r>
    </w:p>
    <w:p>
      <w:pPr>
        <w:pStyle w:val="Normal"/>
        <w:numPr>
          <w:ilvl w:val="2"/>
          <w:numId w:val="159"/>
        </w:numPr>
        <w:spacing w:lineRule="auto" w:line="240"/>
        <w:ind w:left="284" w:hanging="0"/>
        <w:rPr>
          <w:rFonts w:ascii="Calibri Light" w:hAnsi="Calibri Light"/>
          <w:color w:val="000000"/>
          <w:sz w:val="24"/>
          <w:szCs w:val="24"/>
        </w:rPr>
      </w:pPr>
      <w:r>
        <w:rPr>
          <w:rFonts w:ascii="Calibri Light" w:hAnsi="Calibri Light"/>
          <w:color w:val="000000"/>
          <w:sz w:val="24"/>
          <w:szCs w:val="24"/>
        </w:rPr>
        <w:t>O fiscal poderá solicitar assessoramento técnico necessário; (buscando nos quadros da própria Administração, o conhecimento especializado para assisti-lo.</w:t>
      </w:r>
    </w:p>
    <w:p>
      <w:pPr>
        <w:pStyle w:val="Normal"/>
        <w:spacing w:lineRule="auto" w:line="240"/>
        <w:ind w:left="0" w:hanging="0"/>
        <w:rPr>
          <w:rFonts w:ascii="Calibri Light" w:hAnsi="Calibri Light"/>
          <w:color w:val="000000"/>
          <w:sz w:val="24"/>
          <w:szCs w:val="24"/>
        </w:rPr>
      </w:pPr>
      <w:r>
        <w:rPr>
          <w:rFonts w:ascii="Calibri Light" w:hAnsi="Calibri Light"/>
          <w:color w:val="000000"/>
          <w:sz w:val="24"/>
          <w:szCs w:val="24"/>
        </w:rPr>
        <w:t>Gestor do Contrato</w:t>
      </w:r>
    </w:p>
    <w:p>
      <w:pPr>
        <w:pStyle w:val="Normal"/>
        <w:numPr>
          <w:ilvl w:val="1"/>
          <w:numId w:val="160"/>
        </w:numPr>
        <w:spacing w:lineRule="auto" w:line="240"/>
        <w:ind w:left="0" w:hanging="0"/>
        <w:rPr>
          <w:rFonts w:ascii="Calibri Light" w:hAnsi="Calibri Light"/>
          <w:color w:val="000000"/>
          <w:sz w:val="24"/>
          <w:szCs w:val="24"/>
        </w:rPr>
      </w:pPr>
      <w:r>
        <w:rPr>
          <w:rFonts w:ascii="Calibri Light" w:hAnsi="Calibri Light"/>
          <w:color w:val="000000"/>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ormal"/>
        <w:numPr>
          <w:ilvl w:val="1"/>
          <w:numId w:val="161"/>
        </w:numPr>
        <w:spacing w:lineRule="auto" w:line="240"/>
        <w:ind w:left="0" w:hanging="0"/>
        <w:rPr>
          <w:rFonts w:ascii="Calibri Light" w:hAnsi="Calibri Light"/>
          <w:color w:val="000000"/>
          <w:sz w:val="24"/>
          <w:szCs w:val="24"/>
        </w:rPr>
      </w:pPr>
      <w:r>
        <w:rPr>
          <w:rFonts w:ascii="Calibri Light" w:hAnsi="Calibri Light"/>
          <w:color w:val="000000"/>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ormal"/>
        <w:numPr>
          <w:ilvl w:val="1"/>
          <w:numId w:val="162"/>
        </w:numPr>
        <w:spacing w:lineRule="auto" w:line="240"/>
        <w:ind w:left="0" w:hanging="0"/>
        <w:rPr>
          <w:rFonts w:ascii="Calibri Light" w:hAnsi="Calibri Light"/>
          <w:color w:val="000000"/>
          <w:sz w:val="24"/>
          <w:szCs w:val="24"/>
        </w:rPr>
      </w:pPr>
      <w:r>
        <w:rPr>
          <w:rFonts w:ascii="Calibri Light" w:hAnsi="Calibri Light"/>
          <w:color w:val="000000"/>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ormal"/>
        <w:numPr>
          <w:ilvl w:val="1"/>
          <w:numId w:val="163"/>
        </w:numPr>
        <w:spacing w:lineRule="auto" w:line="240"/>
        <w:ind w:left="0" w:hanging="0"/>
        <w:rPr>
          <w:rFonts w:ascii="Calibri Light" w:hAnsi="Calibri Light"/>
          <w:color w:val="000000"/>
          <w:sz w:val="24"/>
          <w:szCs w:val="24"/>
        </w:rPr>
      </w:pPr>
      <w:r>
        <w:rPr>
          <w:rFonts w:ascii="Calibri Light" w:hAnsi="Calibri Light"/>
          <w:color w:val="000000"/>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ormal"/>
        <w:numPr>
          <w:ilvl w:val="1"/>
          <w:numId w:val="164"/>
        </w:numPr>
        <w:spacing w:lineRule="auto" w:line="240"/>
        <w:ind w:left="0" w:hanging="0"/>
        <w:rPr>
          <w:rFonts w:ascii="Calibri Light" w:hAnsi="Calibri Light"/>
          <w:color w:val="000000"/>
          <w:sz w:val="24"/>
          <w:szCs w:val="24"/>
        </w:rPr>
      </w:pPr>
      <w:r>
        <w:rPr>
          <w:rFonts w:ascii="Calibri Light" w:hAnsi="Calibri Light"/>
          <w:color w:val="000000"/>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ormal"/>
        <w:numPr>
          <w:ilvl w:val="1"/>
          <w:numId w:val="165"/>
        </w:numPr>
        <w:spacing w:lineRule="auto" w:line="240"/>
        <w:ind w:left="0" w:hanging="0"/>
        <w:rPr>
          <w:rFonts w:ascii="Calibri Light" w:hAnsi="Calibri Light"/>
          <w:color w:val="000000"/>
          <w:sz w:val="24"/>
          <w:szCs w:val="24"/>
        </w:rPr>
      </w:pPr>
      <w:r>
        <w:rPr>
          <w:rFonts w:ascii="Calibri Light" w:hAnsi="Calibri Light"/>
          <w:color w:val="000000"/>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ormal"/>
        <w:numPr>
          <w:ilvl w:val="1"/>
          <w:numId w:val="166"/>
        </w:numPr>
        <w:spacing w:lineRule="auto" w:line="240"/>
        <w:ind w:left="0" w:hanging="0"/>
        <w:rPr>
          <w:rFonts w:ascii="Calibri Light" w:hAnsi="Calibri Light"/>
          <w:color w:val="000000"/>
          <w:sz w:val="24"/>
          <w:szCs w:val="24"/>
        </w:rPr>
      </w:pPr>
      <w:r>
        <w:rPr>
          <w:rFonts w:ascii="Calibri Light" w:hAnsi="Calibri Light"/>
          <w:color w:val="000000"/>
          <w:sz w:val="24"/>
          <w:szCs w:val="24"/>
        </w:rPr>
        <w:t>O gestor do contrato deverá enviar a documentação pertinente ao setor de contratos para a formalização dos procedimentos de liquidação e pagamento, no valor dimensionado pela fiscalização e gestão nos termos do contrato.</w:t>
      </w:r>
    </w:p>
    <w:p>
      <w:pPr>
        <w:pStyle w:val="Normal"/>
        <w:numPr>
          <w:ilvl w:val="0"/>
          <w:numId w:val="2"/>
        </w:numPr>
        <w:spacing w:lineRule="auto" w:line="240"/>
        <w:ind w:left="0" w:hanging="0"/>
        <w:rPr>
          <w:rFonts w:ascii="Calibri Light" w:hAnsi="Calibri Light"/>
          <w:color w:val="000000"/>
          <w:sz w:val="24"/>
          <w:szCs w:val="24"/>
        </w:rPr>
      </w:pPr>
      <w:r>
        <w:rPr>
          <w:rFonts w:ascii="Calibri Light" w:hAnsi="Calibri Light"/>
          <w:b/>
          <w:bCs/>
          <w:color w:val="000000"/>
          <w:sz w:val="24"/>
          <w:szCs w:val="24"/>
        </w:rPr>
        <w:t>CRITÉRIOS DE MEDIÇÃO E DE PAGAMENTO</w:t>
      </w:r>
    </w:p>
    <w:p>
      <w:pPr>
        <w:pStyle w:val="Normal"/>
        <w:spacing w:lineRule="auto" w:line="240"/>
        <w:ind w:left="0" w:hanging="0"/>
        <w:rPr>
          <w:b/>
          <w:b/>
          <w:bCs/>
        </w:rPr>
      </w:pPr>
      <w:r>
        <w:rPr>
          <w:rFonts w:ascii="Calibri Light" w:hAnsi="Calibri Light"/>
          <w:b/>
          <w:bCs/>
          <w:color w:val="000000"/>
          <w:sz w:val="24"/>
          <w:szCs w:val="24"/>
        </w:rPr>
        <w:t>Recebimento</w:t>
      </w:r>
    </w:p>
    <w:p>
      <w:pPr>
        <w:pStyle w:val="Normal"/>
        <w:numPr>
          <w:ilvl w:val="1"/>
          <w:numId w:val="167"/>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 xml:space="preserve">Os bens serão recebidos provisoriamente, de forma sumária, no ato da entrega, juntamente com a </w:t>
      </w:r>
      <w:r>
        <w:rPr>
          <w:rFonts w:eastAsia="Calibri" w:ascii="Calibri Light" w:hAnsi="Calibri Light"/>
          <w:color w:val="000000"/>
          <w:sz w:val="24"/>
          <w:szCs w:val="24"/>
          <w:lang w:eastAsia="en-US"/>
        </w:rPr>
        <w:t>nota</w:t>
      </w:r>
      <w:r>
        <w:rPr>
          <w:rFonts w:ascii="Calibri Light" w:hAnsi="Calibri Light"/>
          <w:color w:val="000000"/>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pPr>
        <w:pStyle w:val="Normal"/>
        <w:numPr>
          <w:ilvl w:val="1"/>
          <w:numId w:val="168"/>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Pr>
          <w:rFonts w:ascii="Calibri Light" w:hAnsi="Calibri Light"/>
          <w:b/>
          <w:bCs/>
          <w:color w:val="000000"/>
          <w:sz w:val="24"/>
          <w:szCs w:val="24"/>
          <w:lang w:eastAsia="en-US"/>
        </w:rPr>
        <w:t>15 (quinze)</w:t>
      </w:r>
      <w:r>
        <w:rPr>
          <w:rFonts w:ascii="Calibri Light" w:hAnsi="Calibri Light"/>
          <w:color w:val="000000"/>
          <w:sz w:val="24"/>
          <w:szCs w:val="24"/>
          <w:lang w:eastAsia="en-US"/>
        </w:rPr>
        <w:t xml:space="preserve"> dias, a contar da notificação da contratada, às suas custas, sem prejuízo da aplicação das penalidades.</w:t>
      </w:r>
    </w:p>
    <w:p>
      <w:pPr>
        <w:pStyle w:val="Normal"/>
        <w:numPr>
          <w:ilvl w:val="1"/>
          <w:numId w:val="169"/>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 xml:space="preserve">O recebimento definitivo ocorrerá no prazo de </w:t>
      </w:r>
      <w:r>
        <w:rPr>
          <w:rFonts w:ascii="Calibri Light" w:hAnsi="Calibri Light"/>
          <w:b/>
          <w:bCs/>
          <w:color w:val="000000"/>
          <w:sz w:val="24"/>
          <w:szCs w:val="24"/>
          <w:lang w:eastAsia="en-US"/>
        </w:rPr>
        <w:t>10 (dez) dias úteis</w:t>
      </w:r>
      <w:r>
        <w:rPr>
          <w:rFonts w:ascii="Calibri Light" w:hAnsi="Calibri Light"/>
          <w:color w:val="000000"/>
          <w:sz w:val="24"/>
          <w:szCs w:val="24"/>
          <w:lang w:eastAsia="en-US"/>
        </w:rPr>
        <w:t>, a contar do recebimento da nota fiscal ou instrumento de cobrança equivalente pela Administração, após a verificação da qualidade e quantidade do material e consequente aceitação mediante termo detalhado.</w:t>
      </w:r>
    </w:p>
    <w:p>
      <w:pPr>
        <w:pStyle w:val="Normal"/>
        <w:numPr>
          <w:ilvl w:val="1"/>
          <w:numId w:val="170"/>
        </w:numPr>
        <w:spacing w:lineRule="auto" w:line="240"/>
        <w:ind w:left="0" w:hanging="0"/>
        <w:rPr/>
      </w:pPr>
      <w:r>
        <w:rPr>
          <w:rFonts w:ascii="Calibri Light" w:hAnsi="Calibri Light"/>
          <w:color w:val="000000"/>
          <w:sz w:val="24"/>
          <w:szCs w:val="24"/>
          <w:lang w:eastAsia="en-US"/>
        </w:rPr>
        <w:t xml:space="preserve">Para as contratações decorrentes de despesas cujos valores não ultrapassem o limite de que trata o </w:t>
      </w:r>
      <w:r>
        <w:fldChar w:fldCharType="begin"/>
      </w:r>
      <w:r>
        <w:rPr>
          <w:rStyle w:val="LinkdaInternet"/>
          <w:sz w:val="24"/>
          <w:szCs w:val="24"/>
          <w:rFonts w:ascii="Calibri Light" w:hAnsi="Calibri Light"/>
          <w:color w:val="000000"/>
          <w:lang w:eastAsia="en-US"/>
        </w:rPr>
        <w:instrText xml:space="preserve"> HYPERLINK "http://www.planalto.gov.br/ccivil_03/_ato2019-2022/2021/lei/L14133.htm" \l "art75"</w:instrText>
      </w:r>
      <w:r>
        <w:rPr>
          <w:rStyle w:val="LinkdaInternet"/>
          <w:sz w:val="24"/>
          <w:szCs w:val="24"/>
          <w:rFonts w:ascii="Calibri Light" w:hAnsi="Calibri Light"/>
          <w:color w:val="000000"/>
          <w:lang w:eastAsia="en-US"/>
        </w:rPr>
        <w:fldChar w:fldCharType="separate"/>
      </w:r>
      <w:r>
        <w:rPr>
          <w:rStyle w:val="LinkdaInternet"/>
          <w:rFonts w:ascii="Calibri Light" w:hAnsi="Calibri Light"/>
          <w:color w:val="000000"/>
          <w:sz w:val="24"/>
          <w:szCs w:val="24"/>
          <w:lang w:eastAsia="en-US"/>
        </w:rPr>
        <w:t>inciso II do art. 75 da Lei nº 14.133, de 2021</w:t>
      </w:r>
      <w:r>
        <w:rPr>
          <w:rStyle w:val="LinkdaInternet"/>
          <w:sz w:val="24"/>
          <w:szCs w:val="24"/>
          <w:rFonts w:ascii="Calibri Light" w:hAnsi="Calibri Light"/>
          <w:color w:val="000000"/>
          <w:lang w:eastAsia="en-US"/>
        </w:rPr>
        <w:fldChar w:fldCharType="end"/>
      </w:r>
      <w:r>
        <w:rPr>
          <w:rFonts w:ascii="Calibri Light" w:hAnsi="Calibri Light"/>
          <w:color w:val="000000"/>
          <w:sz w:val="24"/>
          <w:szCs w:val="24"/>
          <w:lang w:eastAsia="en-US"/>
        </w:rPr>
        <w:t xml:space="preserve">, o prazo máximo para o recebimento definitivo será de até </w:t>
      </w:r>
      <w:r>
        <w:rPr>
          <w:rFonts w:ascii="Calibri Light" w:hAnsi="Calibri Light"/>
          <w:b/>
          <w:bCs/>
          <w:color w:val="000000"/>
          <w:sz w:val="24"/>
          <w:szCs w:val="24"/>
          <w:lang w:eastAsia="en-US"/>
        </w:rPr>
        <w:t>05</w:t>
      </w:r>
      <w:r>
        <w:rPr>
          <w:rFonts w:ascii="Calibri Light" w:hAnsi="Calibri Light"/>
          <w:color w:val="000000"/>
          <w:sz w:val="24"/>
          <w:szCs w:val="24"/>
          <w:lang w:eastAsia="en-US"/>
        </w:rPr>
        <w:t xml:space="preserve"> </w:t>
      </w:r>
      <w:r>
        <w:rPr>
          <w:rFonts w:ascii="Calibri Light" w:hAnsi="Calibri Light"/>
          <w:b/>
          <w:bCs/>
          <w:color w:val="000000"/>
          <w:sz w:val="24"/>
          <w:szCs w:val="24"/>
          <w:lang w:eastAsia="en-US"/>
        </w:rPr>
        <w:t>(cinco)</w:t>
      </w:r>
      <w:r>
        <w:rPr>
          <w:rFonts w:ascii="Calibri Light" w:hAnsi="Calibri Light"/>
          <w:color w:val="000000"/>
          <w:sz w:val="24"/>
          <w:szCs w:val="24"/>
          <w:lang w:eastAsia="en-US"/>
        </w:rPr>
        <w:t xml:space="preserve"> dias úteis.</w:t>
      </w:r>
    </w:p>
    <w:p>
      <w:pPr>
        <w:pStyle w:val="Normal"/>
        <w:numPr>
          <w:ilvl w:val="1"/>
          <w:numId w:val="171"/>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pPr>
        <w:pStyle w:val="Normal"/>
        <w:numPr>
          <w:ilvl w:val="1"/>
          <w:numId w:val="172"/>
        </w:numPr>
        <w:spacing w:lineRule="auto" w:line="240"/>
        <w:ind w:left="0" w:hanging="0"/>
        <w:rPr/>
      </w:pPr>
      <w:r>
        <w:rPr>
          <w:rFonts w:ascii="Calibri Light" w:hAnsi="Calibri Light"/>
          <w:color w:val="000000"/>
          <w:sz w:val="24"/>
          <w:szCs w:val="24"/>
          <w:lang w:eastAsia="en-US"/>
        </w:rPr>
        <w:t xml:space="preserve">No caso de controvérsia sobre a execução do objeto, quanto à dimensão, qualidade e quantidade, deverá ser observado o teor do </w:t>
      </w:r>
      <w:r>
        <w:fldChar w:fldCharType="begin"/>
      </w:r>
      <w:r>
        <w:rPr>
          <w:rStyle w:val="LinkdaInternet"/>
          <w:sz w:val="24"/>
          <w:szCs w:val="24"/>
          <w:rFonts w:ascii="Calibri Light" w:hAnsi="Calibri Light"/>
          <w:color w:val="000000"/>
          <w:lang w:eastAsia="en-US"/>
        </w:rPr>
        <w:instrText xml:space="preserve"> HYPERLINK "http://www.planalto.gov.br/ccivil_03/_ato2019-2022/2021/lei/L14133.htm" \l "art143"</w:instrText>
      </w:r>
      <w:r>
        <w:rPr>
          <w:rStyle w:val="LinkdaInternet"/>
          <w:sz w:val="24"/>
          <w:szCs w:val="24"/>
          <w:rFonts w:ascii="Calibri Light" w:hAnsi="Calibri Light"/>
          <w:color w:val="000000"/>
          <w:lang w:eastAsia="en-US"/>
        </w:rPr>
        <w:fldChar w:fldCharType="separate"/>
      </w:r>
      <w:r>
        <w:rPr>
          <w:rStyle w:val="LinkdaInternet"/>
          <w:rFonts w:ascii="Calibri Light" w:hAnsi="Calibri Light"/>
          <w:color w:val="000000"/>
          <w:sz w:val="24"/>
          <w:szCs w:val="24"/>
          <w:lang w:eastAsia="en-US"/>
        </w:rPr>
        <w:t>art. 143 da Lei nº 14.133, de 2021</w:t>
      </w:r>
      <w:r>
        <w:rPr>
          <w:rStyle w:val="LinkdaInternet"/>
          <w:sz w:val="24"/>
          <w:szCs w:val="24"/>
          <w:rFonts w:ascii="Calibri Light" w:hAnsi="Calibri Light"/>
          <w:color w:val="000000"/>
          <w:lang w:eastAsia="en-US"/>
        </w:rPr>
        <w:fldChar w:fldCharType="end"/>
      </w:r>
      <w:r>
        <w:rPr>
          <w:rFonts w:ascii="Calibri Light" w:hAnsi="Calibri Light"/>
          <w:color w:val="000000"/>
          <w:sz w:val="24"/>
          <w:szCs w:val="24"/>
          <w:lang w:eastAsia="en-US"/>
        </w:rPr>
        <w:t>, comunicando-se à empresa para emissão de Nota Fiscal no que pertine à parcela incontroversa da execução do objeto, para efeito de liquidação e pagamento.</w:t>
      </w:r>
    </w:p>
    <w:p>
      <w:pPr>
        <w:pStyle w:val="Normal"/>
        <w:numPr>
          <w:ilvl w:val="1"/>
          <w:numId w:val="173"/>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ormal"/>
        <w:numPr>
          <w:ilvl w:val="1"/>
          <w:numId w:val="174"/>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O recebimento provisório ou definitivo não excluirá a responsabilidade civil pela solidez e pela segurança dos bens nem a responsabilidade ético-profissional pela perfeita execução do contrato.</w:t>
      </w:r>
    </w:p>
    <w:p>
      <w:pPr>
        <w:pStyle w:val="Normal"/>
        <w:spacing w:lineRule="auto" w:line="240"/>
        <w:ind w:left="0" w:hanging="0"/>
        <w:rPr>
          <w:rFonts w:ascii="Calibri Light" w:hAnsi="Calibri Light"/>
          <w:color w:val="000000"/>
          <w:sz w:val="24"/>
          <w:szCs w:val="24"/>
        </w:rPr>
      </w:pPr>
      <w:r>
        <w:rPr>
          <w:rFonts w:ascii="Calibri Light" w:hAnsi="Calibri Light"/>
          <w:b/>
          <w:bCs/>
          <w:color w:val="000000"/>
          <w:sz w:val="24"/>
          <w:szCs w:val="24"/>
        </w:rPr>
        <w:t>Liquidação</w:t>
      </w:r>
    </w:p>
    <w:p>
      <w:pPr>
        <w:pStyle w:val="Normal"/>
        <w:numPr>
          <w:ilvl w:val="1"/>
          <w:numId w:val="175"/>
        </w:numPr>
        <w:spacing w:lineRule="auto" w:line="240"/>
        <w:ind w:left="0" w:hanging="0"/>
        <w:rPr/>
      </w:pPr>
      <w:r>
        <w:rPr>
          <w:rFonts w:ascii="Calibri Light" w:hAnsi="Calibri Light"/>
          <w:color w:val="000000"/>
          <w:sz w:val="24"/>
          <w:szCs w:val="24"/>
          <w:lang w:eastAsia="en-US"/>
        </w:rPr>
        <w:t>Recebida a Nota Fiscal ou documento de cobrança equivalente, correrá o prazo de dez dias úteis para fins de liquidação, na forma desta seção, prorrogáveis por igual período, nos termos do art. 7º, §3</w:t>
      </w:r>
      <w:r>
        <w:rPr>
          <w:rStyle w:val="LinkdaInternet"/>
          <w:rFonts w:ascii="Calibri Light" w:hAnsi="Calibri Light"/>
          <w:color w:val="000000"/>
          <w:sz w:val="24"/>
          <w:szCs w:val="24"/>
          <w:lang w:eastAsia="en-US"/>
        </w:rPr>
        <w:t>º da Instrução Normativa SEGES/ME nº 77/2022</w:t>
      </w:r>
      <w:r>
        <w:rPr>
          <w:rFonts w:ascii="Calibri Light" w:hAnsi="Calibri Light"/>
          <w:color w:val="000000"/>
          <w:sz w:val="24"/>
          <w:szCs w:val="24"/>
          <w:lang w:eastAsia="en-US"/>
        </w:rPr>
        <w:t>.</w:t>
      </w:r>
    </w:p>
    <w:p>
      <w:pPr>
        <w:pStyle w:val="Normal"/>
        <w:numPr>
          <w:ilvl w:val="2"/>
          <w:numId w:val="176"/>
        </w:numPr>
        <w:spacing w:lineRule="auto" w:line="240"/>
        <w:ind w:left="284" w:hanging="0"/>
        <w:rPr/>
      </w:pPr>
      <w:r>
        <w:rPr>
          <w:rFonts w:ascii="Calibri Light" w:hAnsi="Calibri Light"/>
          <w:color w:val="000000"/>
          <w:sz w:val="24"/>
          <w:szCs w:val="24"/>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rStyle w:val="LinkdaInternet"/>
          <w:sz w:val="24"/>
          <w:szCs w:val="24"/>
          <w:rFonts w:ascii="Calibri Light" w:hAnsi="Calibri Light"/>
          <w:color w:val="000000"/>
        </w:rPr>
        <w:instrText xml:space="preserve"> HYPERLINK "http://www.planalto.gov.br/ccivil_03/_ato2019-2022/2021/lei/L14133.htm" \l "art75"</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inciso II do art. 75 da Lei nº 14.133, de 2021</w:t>
      </w:r>
      <w:r>
        <w:rPr>
          <w:rStyle w:val="LinkdaInternet"/>
          <w:sz w:val="24"/>
          <w:szCs w:val="24"/>
          <w:rFonts w:ascii="Calibri Light" w:hAnsi="Calibri Light"/>
          <w:color w:val="000000"/>
        </w:rPr>
        <w:fldChar w:fldCharType="end"/>
      </w:r>
      <w:r>
        <w:rPr>
          <w:rFonts w:ascii="Calibri Light" w:hAnsi="Calibri Light"/>
          <w:color w:val="000000"/>
          <w:sz w:val="24"/>
          <w:szCs w:val="24"/>
        </w:rPr>
        <w:t>.</w:t>
      </w:r>
    </w:p>
    <w:p>
      <w:pPr>
        <w:pStyle w:val="Normal"/>
        <w:numPr>
          <w:ilvl w:val="1"/>
          <w:numId w:val="177"/>
        </w:numPr>
        <w:spacing w:lineRule="auto" w:line="240"/>
        <w:ind w:left="284" w:hanging="0"/>
        <w:rPr/>
      </w:pPr>
      <w:r>
        <w:rPr>
          <w:rFonts w:ascii="Calibri Light" w:hAnsi="Calibri Light"/>
          <w:color w:val="000000"/>
          <w:sz w:val="24"/>
          <w:szCs w:val="24"/>
        </w:rPr>
        <w:t xml:space="preserve"> </w:t>
      </w:r>
      <w:r>
        <w:rPr>
          <w:rFonts w:ascii="Calibri Light" w:hAnsi="Calibri Light"/>
          <w:b/>
          <w:bCs/>
          <w:color w:val="000000"/>
          <w:sz w:val="24"/>
          <w:szCs w:val="24"/>
        </w:rPr>
        <w:t>A</w:t>
      </w:r>
      <w:r>
        <w:rPr>
          <w:rFonts w:eastAsia="Calibri" w:cs="Cambria" w:ascii="Calibri" w:hAnsi="Calibri" w:cstheme="minorHAnsi"/>
          <w:b/>
          <w:bCs/>
          <w:color w:val="000000"/>
          <w:kern w:val="0"/>
          <w:sz w:val="24"/>
          <w:szCs w:val="24"/>
          <w:lang w:val="pt-BR" w:eastAsia="en-US" w:bidi="ar-SA"/>
        </w:rPr>
        <w:t xml:space="preserve"> aquisição e pagamento observarão condições semelhantes às do setor privado.</w:t>
      </w:r>
      <w:r>
        <w:rPr>
          <w:rFonts w:ascii="Calibri Light" w:hAnsi="Calibri Light"/>
          <w:color w:val="000000"/>
          <w:sz w:val="24"/>
          <w:szCs w:val="24"/>
        </w:rPr>
        <w:t xml:space="preserve"> </w:t>
      </w:r>
    </w:p>
    <w:p>
      <w:pPr>
        <w:pStyle w:val="Normal"/>
        <w:numPr>
          <w:ilvl w:val="1"/>
          <w:numId w:val="178"/>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pPr>
        <w:pStyle w:val="Normal"/>
        <w:numPr>
          <w:ilvl w:val="2"/>
          <w:numId w:val="179"/>
        </w:numPr>
        <w:spacing w:lineRule="auto" w:line="240"/>
        <w:ind w:left="284" w:hanging="0"/>
        <w:rPr>
          <w:rFonts w:ascii="Calibri Light" w:hAnsi="Calibri Light"/>
          <w:color w:val="000000"/>
          <w:sz w:val="24"/>
          <w:szCs w:val="24"/>
        </w:rPr>
      </w:pPr>
      <w:r>
        <w:rPr>
          <w:rFonts w:ascii="Calibri Light" w:hAnsi="Calibri Light"/>
          <w:color w:val="000000"/>
          <w:sz w:val="24"/>
          <w:szCs w:val="24"/>
          <w:lang w:eastAsia="en-US"/>
        </w:rPr>
        <w:t>O prazo de validade;</w:t>
      </w:r>
    </w:p>
    <w:p>
      <w:pPr>
        <w:pStyle w:val="Normal"/>
        <w:numPr>
          <w:ilvl w:val="2"/>
          <w:numId w:val="180"/>
        </w:numPr>
        <w:spacing w:lineRule="auto" w:line="240"/>
        <w:ind w:left="284" w:hanging="0"/>
        <w:rPr>
          <w:rFonts w:ascii="Calibri Light" w:hAnsi="Calibri Light"/>
          <w:color w:val="000000"/>
          <w:sz w:val="24"/>
          <w:szCs w:val="24"/>
        </w:rPr>
      </w:pPr>
      <w:r>
        <w:rPr>
          <w:rFonts w:ascii="Calibri Light" w:hAnsi="Calibri Light"/>
          <w:color w:val="000000"/>
          <w:sz w:val="24"/>
          <w:szCs w:val="24"/>
          <w:lang w:eastAsia="en-US"/>
        </w:rPr>
        <w:t xml:space="preserve">A data da emissão; </w:t>
      </w:r>
    </w:p>
    <w:p>
      <w:pPr>
        <w:pStyle w:val="Normal"/>
        <w:numPr>
          <w:ilvl w:val="2"/>
          <w:numId w:val="181"/>
        </w:numPr>
        <w:spacing w:lineRule="auto" w:line="240"/>
        <w:ind w:left="284" w:hanging="0"/>
        <w:rPr>
          <w:rFonts w:ascii="Calibri Light" w:hAnsi="Calibri Light"/>
          <w:color w:val="000000"/>
          <w:sz w:val="24"/>
          <w:szCs w:val="24"/>
        </w:rPr>
      </w:pPr>
      <w:r>
        <w:rPr>
          <w:rFonts w:ascii="Calibri Light" w:hAnsi="Calibri Light"/>
          <w:color w:val="000000"/>
          <w:sz w:val="24"/>
          <w:szCs w:val="24"/>
          <w:lang w:eastAsia="en-US"/>
        </w:rPr>
        <w:t xml:space="preserve">Os dados do contrato e do órgão contratante; </w:t>
      </w:r>
    </w:p>
    <w:p>
      <w:pPr>
        <w:pStyle w:val="Normal"/>
        <w:numPr>
          <w:ilvl w:val="2"/>
          <w:numId w:val="182"/>
        </w:numPr>
        <w:spacing w:lineRule="auto" w:line="240"/>
        <w:ind w:left="284" w:hanging="0"/>
        <w:rPr>
          <w:rFonts w:ascii="Calibri Light" w:hAnsi="Calibri Light"/>
          <w:color w:val="000000"/>
          <w:sz w:val="24"/>
          <w:szCs w:val="24"/>
        </w:rPr>
      </w:pPr>
      <w:r>
        <w:rPr>
          <w:rFonts w:ascii="Calibri Light" w:hAnsi="Calibri Light"/>
          <w:color w:val="000000"/>
          <w:sz w:val="24"/>
          <w:szCs w:val="24"/>
          <w:lang w:eastAsia="en-US"/>
        </w:rPr>
        <w:t xml:space="preserve">O período respectivo de execução do contrato; </w:t>
      </w:r>
    </w:p>
    <w:p>
      <w:pPr>
        <w:pStyle w:val="Normal"/>
        <w:numPr>
          <w:ilvl w:val="2"/>
          <w:numId w:val="183"/>
        </w:numPr>
        <w:spacing w:lineRule="auto" w:line="240"/>
        <w:ind w:left="284" w:hanging="0"/>
        <w:rPr>
          <w:rFonts w:ascii="Calibri Light" w:hAnsi="Calibri Light"/>
          <w:color w:val="000000"/>
          <w:sz w:val="24"/>
          <w:szCs w:val="24"/>
        </w:rPr>
      </w:pPr>
      <w:r>
        <w:rPr>
          <w:rFonts w:ascii="Calibri Light" w:hAnsi="Calibri Light"/>
          <w:color w:val="000000"/>
          <w:sz w:val="24"/>
          <w:szCs w:val="24"/>
          <w:lang w:eastAsia="en-US"/>
        </w:rPr>
        <w:t xml:space="preserve">O valor a pagar; e </w:t>
      </w:r>
    </w:p>
    <w:p>
      <w:pPr>
        <w:pStyle w:val="Normal"/>
        <w:numPr>
          <w:ilvl w:val="2"/>
          <w:numId w:val="184"/>
        </w:numPr>
        <w:spacing w:lineRule="auto" w:line="240"/>
        <w:ind w:left="284" w:hanging="0"/>
        <w:rPr>
          <w:rFonts w:ascii="Calibri Light" w:hAnsi="Calibri Light"/>
          <w:color w:val="000000"/>
          <w:sz w:val="24"/>
          <w:szCs w:val="24"/>
        </w:rPr>
      </w:pPr>
      <w:r>
        <w:rPr>
          <w:rFonts w:ascii="Calibri Light" w:hAnsi="Calibri Light"/>
          <w:color w:val="000000"/>
          <w:sz w:val="24"/>
          <w:szCs w:val="24"/>
          <w:lang w:eastAsia="en-US"/>
        </w:rPr>
        <w:t>Eventual destaque do valor de retenções tributárias cabíveis.</w:t>
      </w:r>
    </w:p>
    <w:p>
      <w:pPr>
        <w:pStyle w:val="Normal"/>
        <w:numPr>
          <w:ilvl w:val="1"/>
          <w:numId w:val="185"/>
        </w:numPr>
        <w:spacing w:lineRule="auto" w:line="240"/>
        <w:ind w:left="0" w:hanging="0"/>
        <w:rPr>
          <w:rFonts w:ascii="Calibri Light" w:hAnsi="Calibri Light"/>
          <w:color w:val="000000"/>
          <w:sz w:val="24"/>
          <w:szCs w:val="24"/>
        </w:rPr>
      </w:pPr>
      <w:r>
        <w:rPr>
          <w:rFonts w:eastAsia="Calibri" w:ascii="Calibri Light" w:hAnsi="Calibri Light"/>
          <w:color w:val="000000"/>
          <w:sz w:val="24"/>
          <w:szCs w:val="24"/>
          <w:lang w:eastAsia="en-US"/>
        </w:rPr>
        <w:t xml:space="preserve"> </w:t>
      </w:r>
      <w:r>
        <w:rPr>
          <w:rFonts w:eastAsia="Calibri" w:ascii="Calibri Light" w:hAnsi="Calibri Light"/>
          <w:color w:val="000000"/>
          <w:sz w:val="24"/>
          <w:szCs w:val="24"/>
          <w:lang w:eastAsia="en-US"/>
        </w:rPr>
        <w:t xml:space="preserve">Havendo erro na apresentação da nota fiscal ou instrumento de cobrança equivalente, ou circunstância que impeça a </w:t>
      </w:r>
      <w:r>
        <w:rPr>
          <w:rFonts w:ascii="Calibri Light" w:hAnsi="Calibri Light"/>
          <w:color w:val="000000"/>
          <w:sz w:val="24"/>
          <w:szCs w:val="24"/>
          <w:lang w:eastAsia="en-US"/>
        </w:rPr>
        <w:t>liquidação da despesa, esta ficará sobrestada até que o contratado providencie as medidas saneadoras, reiniciando-se o prazo após a comprovação da regularização da situação, sem ônus ao contratante;</w:t>
      </w:r>
    </w:p>
    <w:p>
      <w:pPr>
        <w:pStyle w:val="Normal"/>
        <w:numPr>
          <w:ilvl w:val="1"/>
          <w:numId w:val="186"/>
        </w:numPr>
        <w:spacing w:lineRule="auto" w:line="240"/>
        <w:ind w:left="0" w:hanging="0"/>
        <w:rPr/>
      </w:pPr>
      <w:r>
        <w:rPr>
          <w:rFonts w:ascii="Calibri Light" w:hAnsi="Calibri Light"/>
          <w:color w:val="000000"/>
          <w:sz w:val="24"/>
          <w:szCs w:val="24"/>
          <w:lang w:eastAsia="en-US"/>
        </w:rPr>
        <w:t xml:space="preserve"> </w:t>
      </w:r>
      <w:r>
        <w:rPr>
          <w:rFonts w:ascii="Calibri Light" w:hAnsi="Calibri Light"/>
          <w:color w:val="000000"/>
          <w:sz w:val="24"/>
          <w:szCs w:val="24"/>
          <w:lang w:eastAsia="en-US"/>
        </w:rPr>
        <w:t xml:space="preserve">A nota fiscal ou instrumento de cobrança equivalente deverá ser obrigatoriamente acompanhado da comprovação da regularidade fiscal, constatada por meio de consulta </w:t>
      </w:r>
      <w:r>
        <w:rPr>
          <w:rFonts w:ascii="Calibri Light" w:hAnsi="Calibri Light"/>
          <w:i/>
          <w:iCs/>
          <w:color w:val="000000"/>
          <w:sz w:val="24"/>
          <w:szCs w:val="24"/>
          <w:lang w:eastAsia="en-US"/>
        </w:rPr>
        <w:t>on-line</w:t>
      </w:r>
      <w:r>
        <w:rPr>
          <w:rFonts w:ascii="Calibri Light" w:hAnsi="Calibri Light"/>
          <w:color w:val="000000"/>
          <w:sz w:val="24"/>
          <w:szCs w:val="24"/>
          <w:lang w:eastAsia="en-US"/>
        </w:rPr>
        <w:t xml:space="preserve"> ao SICAF ou, na impossibilidade de acesso ao referido Sistema, mediante consulta aos sítios eletrônicos oficiais ou à documentação mencionada no </w:t>
      </w:r>
      <w:r>
        <w:fldChar w:fldCharType="begin"/>
      </w:r>
      <w:r>
        <w:rPr>
          <w:rStyle w:val="LinkdaInternet"/>
          <w:sz w:val="24"/>
          <w:szCs w:val="24"/>
          <w:rFonts w:ascii="Calibri Light" w:hAnsi="Calibri Light"/>
          <w:color w:val="000000"/>
          <w:lang w:eastAsia="en-US"/>
        </w:rPr>
        <w:instrText xml:space="preserve"> HYPERLINK "http://www.planalto.gov.br/ccivil_03/_ato2019-2022/2021/lei/L14133.htm" \l "art68"</w:instrText>
      </w:r>
      <w:r>
        <w:rPr>
          <w:rStyle w:val="LinkdaInternet"/>
          <w:sz w:val="24"/>
          <w:szCs w:val="24"/>
          <w:rFonts w:ascii="Calibri Light" w:hAnsi="Calibri Light"/>
          <w:color w:val="000000"/>
          <w:lang w:eastAsia="en-US"/>
        </w:rPr>
        <w:fldChar w:fldCharType="separate"/>
      </w:r>
      <w:r>
        <w:rPr>
          <w:rStyle w:val="LinkdaInternet"/>
          <w:rFonts w:ascii="Calibri Light" w:hAnsi="Calibri Light"/>
          <w:color w:val="000000"/>
          <w:sz w:val="24"/>
          <w:szCs w:val="24"/>
          <w:lang w:eastAsia="en-US"/>
        </w:rPr>
        <w:t xml:space="preserve">art. 68 da Lei nº 14.133, de 2021.  </w:t>
      </w:r>
      <w:r>
        <w:rPr>
          <w:rStyle w:val="LinkdaInternet"/>
          <w:sz w:val="24"/>
          <w:szCs w:val="24"/>
          <w:rFonts w:ascii="Calibri Light" w:hAnsi="Calibri Light"/>
          <w:color w:val="000000"/>
          <w:lang w:eastAsia="en-US"/>
        </w:rPr>
        <w:fldChar w:fldCharType="end"/>
      </w:r>
      <w:r>
        <w:rPr>
          <w:rFonts w:ascii="Calibri Light" w:hAnsi="Calibri Light"/>
          <w:color w:val="000000"/>
          <w:sz w:val="24"/>
          <w:szCs w:val="24"/>
          <w:lang w:eastAsia="en-US"/>
        </w:rPr>
        <w:t xml:space="preserve"> </w:t>
      </w:r>
    </w:p>
    <w:p>
      <w:pPr>
        <w:pStyle w:val="Normal"/>
        <w:numPr>
          <w:ilvl w:val="1"/>
          <w:numId w:val="187"/>
        </w:numPr>
        <w:spacing w:lineRule="auto" w:line="240"/>
        <w:ind w:left="0" w:hanging="0"/>
        <w:rPr>
          <w:rFonts w:ascii="Calibri Light" w:hAnsi="Calibri Light"/>
          <w:color w:val="000000"/>
          <w:sz w:val="24"/>
          <w:szCs w:val="24"/>
        </w:rPr>
      </w:pPr>
      <w:r>
        <w:rPr>
          <w:rFonts w:ascii="Calibri Light" w:hAnsi="Calibri Light"/>
          <w:color w:val="000000"/>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pPr>
        <w:pStyle w:val="Normal"/>
        <w:numPr>
          <w:ilvl w:val="1"/>
          <w:numId w:val="188"/>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ormal"/>
        <w:numPr>
          <w:ilvl w:val="1"/>
          <w:numId w:val="189"/>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ormal"/>
        <w:numPr>
          <w:ilvl w:val="1"/>
          <w:numId w:val="190"/>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pPr>
        <w:pStyle w:val="Normal"/>
        <w:numPr>
          <w:ilvl w:val="1"/>
          <w:numId w:val="191"/>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Havendo a efetiva execução do objeto, os pagamentos serão realizados normalmente, até que se decida pela rescisão do contrato, caso o contratado não regularize sua situação junto ao SICAF.</w:t>
      </w:r>
    </w:p>
    <w:p>
      <w:pPr>
        <w:pStyle w:val="Normal"/>
        <w:spacing w:lineRule="auto" w:line="240"/>
        <w:ind w:left="0" w:hanging="0"/>
        <w:rPr>
          <w:b/>
          <w:b/>
          <w:bCs/>
        </w:rPr>
      </w:pPr>
      <w:r>
        <w:rPr>
          <w:rFonts w:ascii="Calibri Light" w:hAnsi="Calibri Light"/>
          <w:b/>
          <w:bCs/>
          <w:color w:val="000000"/>
          <w:sz w:val="24"/>
          <w:szCs w:val="24"/>
        </w:rPr>
        <w:t>Prazo de pagamento</w:t>
      </w:r>
    </w:p>
    <w:p>
      <w:pPr>
        <w:pStyle w:val="Normal"/>
        <w:numPr>
          <w:ilvl w:val="1"/>
          <w:numId w:val="192"/>
        </w:numPr>
        <w:spacing w:lineRule="auto" w:line="240"/>
        <w:ind w:left="0" w:hanging="0"/>
        <w:rPr/>
      </w:pPr>
      <w:r>
        <w:rPr>
          <w:rFonts w:ascii="Calibri Light" w:hAnsi="Calibri Light"/>
          <w:color w:val="000000"/>
          <w:sz w:val="24"/>
          <w:szCs w:val="24"/>
        </w:rPr>
        <w:t xml:space="preserve">O pagamento será efetuado no prazo de até 10 (dez) dias úteis contados da finalização da liquidação da despesa, conforme seção anterior, nos termos da </w:t>
      </w:r>
      <w:hyperlink r:id="rId4">
        <w:r>
          <w:rPr>
            <w:rStyle w:val="LinkdaInternet"/>
            <w:rFonts w:ascii="Calibri Light" w:hAnsi="Calibri Light"/>
            <w:color w:val="000000"/>
            <w:sz w:val="24"/>
            <w:szCs w:val="24"/>
          </w:rPr>
          <w:t>Instrução Normativa SEGES/ME nº 77, de 2022</w:t>
        </w:r>
      </w:hyperlink>
      <w:r>
        <w:rPr>
          <w:rFonts w:ascii="Calibri Light" w:hAnsi="Calibri Light"/>
          <w:color w:val="000000"/>
          <w:sz w:val="24"/>
          <w:szCs w:val="24"/>
        </w:rPr>
        <w:t>.</w:t>
      </w:r>
    </w:p>
    <w:p>
      <w:pPr>
        <w:pStyle w:val="Normal"/>
        <w:numPr>
          <w:ilvl w:val="1"/>
          <w:numId w:val="193"/>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Pr>
          <w:rFonts w:cs="Arial" w:ascii="Calibri Light" w:hAnsi="Calibri Light"/>
          <w:b/>
          <w:bCs/>
          <w:i w:val="false"/>
          <w:iCs w:val="false"/>
          <w:color w:val="000000"/>
          <w:sz w:val="24"/>
          <w:szCs w:val="24"/>
          <w:shd w:fill="FFFFFF" w:val="clear"/>
          <w:lang w:eastAsia="en-US"/>
        </w:rPr>
        <w:t>IPCA/IBGE</w:t>
      </w:r>
      <w:r>
        <w:rPr>
          <w:rFonts w:ascii="Calibri Light" w:hAnsi="Calibri Light"/>
          <w:color w:val="000000"/>
          <w:sz w:val="24"/>
          <w:szCs w:val="24"/>
          <w:lang w:eastAsia="en-US"/>
        </w:rPr>
        <w:t xml:space="preserve"> de correção monetária.</w:t>
      </w:r>
    </w:p>
    <w:p>
      <w:pPr>
        <w:pStyle w:val="Normal"/>
        <w:spacing w:lineRule="auto" w:line="240"/>
        <w:ind w:left="0" w:hanging="0"/>
        <w:rPr>
          <w:rFonts w:ascii="Calibri Light" w:hAnsi="Calibri Light"/>
          <w:color w:val="000000"/>
          <w:sz w:val="24"/>
          <w:szCs w:val="24"/>
        </w:rPr>
      </w:pPr>
      <w:r>
        <w:rPr>
          <w:rFonts w:ascii="Calibri Light" w:hAnsi="Calibri Light"/>
          <w:color w:val="000000"/>
          <w:sz w:val="24"/>
          <w:szCs w:val="24"/>
        </w:rPr>
        <w:t>Forma de pagamento</w:t>
      </w:r>
    </w:p>
    <w:p>
      <w:pPr>
        <w:pStyle w:val="Normal"/>
        <w:numPr>
          <w:ilvl w:val="1"/>
          <w:numId w:val="194"/>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O pagamento será realizado por meio de ordem bancária, para crédito em banco, agência e conta corrente indicados pelo contratado.</w:t>
      </w:r>
    </w:p>
    <w:p>
      <w:pPr>
        <w:pStyle w:val="Normal"/>
        <w:numPr>
          <w:ilvl w:val="1"/>
          <w:numId w:val="195"/>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Será considerada data do pagamento o dia em que constar como emitida a ordem bancária para pagamento.</w:t>
      </w:r>
    </w:p>
    <w:p>
      <w:pPr>
        <w:pStyle w:val="Normal"/>
        <w:numPr>
          <w:ilvl w:val="1"/>
          <w:numId w:val="196"/>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Quando do pagamento, será efetuada a retenção tributária prevista na legislação aplicável.</w:t>
      </w:r>
    </w:p>
    <w:p>
      <w:pPr>
        <w:pStyle w:val="Normal"/>
        <w:numPr>
          <w:ilvl w:val="2"/>
          <w:numId w:val="197"/>
        </w:numPr>
        <w:spacing w:lineRule="auto" w:line="240"/>
        <w:ind w:left="284" w:hanging="0"/>
        <w:rPr>
          <w:rFonts w:ascii="Calibri Light" w:hAnsi="Calibri Light"/>
          <w:color w:val="000000"/>
          <w:sz w:val="24"/>
          <w:szCs w:val="24"/>
        </w:rPr>
      </w:pPr>
      <w:r>
        <w:rPr>
          <w:rFonts w:ascii="Calibri Light" w:hAnsi="Calibri Light"/>
          <w:color w:val="000000"/>
          <w:sz w:val="24"/>
          <w:szCs w:val="24"/>
          <w:lang w:eastAsia="en-US"/>
        </w:rPr>
        <w:t>Independentemente do percentual de tributo inserido na planilha, quando houver, serão retidos na fonte, quando da realização do pagamento, os percentuais estabelecidos na legislação vigente.</w:t>
      </w:r>
    </w:p>
    <w:p>
      <w:pPr>
        <w:pStyle w:val="Normal"/>
        <w:numPr>
          <w:ilvl w:val="1"/>
          <w:numId w:val="198"/>
        </w:numPr>
        <w:spacing w:lineRule="auto" w:line="240"/>
        <w:ind w:left="0" w:hanging="0"/>
        <w:rPr/>
      </w:pPr>
      <w:r>
        <w:rPr>
          <w:rFonts w:ascii="Calibri Light" w:hAnsi="Calibri Light"/>
          <w:color w:val="000000"/>
          <w:sz w:val="24"/>
          <w:szCs w:val="24"/>
          <w:lang w:eastAsia="en-US"/>
        </w:rPr>
        <w:t xml:space="preserve">O contratado regularmente optante pelo Simples Nacional, nos termos da </w:t>
      </w:r>
      <w:hyperlink r:id="rId5">
        <w:r>
          <w:rPr>
            <w:rStyle w:val="LinkdaInternet"/>
            <w:rFonts w:ascii="Calibri Light" w:hAnsi="Calibri Light"/>
            <w:color w:val="000000"/>
            <w:sz w:val="24"/>
            <w:szCs w:val="24"/>
            <w:lang w:eastAsia="en-US"/>
          </w:rPr>
          <w:t>Lei Complementar nº 123, de 2006</w:t>
        </w:r>
      </w:hyperlink>
      <w:r>
        <w:rPr>
          <w:rFonts w:ascii="Calibri Light" w:hAnsi="Calibri Light"/>
          <w:color w:val="000000"/>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numPr>
          <w:ilvl w:val="1"/>
          <w:numId w:val="199"/>
        </w:numPr>
        <w:spacing w:lineRule="auto" w:line="240"/>
        <w:ind w:left="0" w:hanging="0"/>
        <w:rPr/>
      </w:pPr>
      <w:r>
        <w:rPr>
          <w:rFonts w:ascii="Calibri Light" w:hAnsi="Calibri Light"/>
          <w:color w:val="000000"/>
          <w:sz w:val="24"/>
          <w:szCs w:val="24"/>
          <w:lang w:eastAsia="en-US"/>
        </w:rPr>
        <w:t xml:space="preserve">É admitida a cessão fiduciária de direitos creditícios com instituição financeira, nos termos e de acordo com os procedimentos previstos na </w:t>
      </w:r>
      <w:hyperlink r:id="rId6">
        <w:r>
          <w:rPr>
            <w:rStyle w:val="LinkdaInternet"/>
            <w:rFonts w:ascii="Calibri Light" w:hAnsi="Calibri Light"/>
            <w:color w:val="000000"/>
            <w:sz w:val="24"/>
            <w:szCs w:val="24"/>
            <w:lang w:eastAsia="en-US"/>
          </w:rPr>
          <w:t>Instrução Normativa SEGES/ME nº 53, de 8 de Julho de 2020</w:t>
        </w:r>
      </w:hyperlink>
      <w:r>
        <w:rPr>
          <w:rFonts w:ascii="Calibri Light" w:hAnsi="Calibri Light"/>
          <w:color w:val="000000"/>
          <w:sz w:val="24"/>
          <w:szCs w:val="24"/>
          <w:lang w:eastAsia="en-US"/>
        </w:rPr>
        <w:t>, conforme as regras deste presente tópico.</w:t>
      </w:r>
    </w:p>
    <w:p>
      <w:pPr>
        <w:pStyle w:val="Normal"/>
        <w:numPr>
          <w:ilvl w:val="2"/>
          <w:numId w:val="200"/>
        </w:numPr>
        <w:spacing w:lineRule="auto" w:line="240"/>
        <w:ind w:left="284" w:hanging="0"/>
        <w:rPr>
          <w:rFonts w:ascii="Calibri Light" w:hAnsi="Calibri Light"/>
          <w:color w:val="000000"/>
          <w:sz w:val="24"/>
          <w:szCs w:val="24"/>
        </w:rPr>
      </w:pPr>
      <w:bookmarkStart w:id="1" w:name="_Ref118216946"/>
      <w:r>
        <w:rPr>
          <w:rFonts w:ascii="Calibri Light" w:hAnsi="Calibri Light"/>
          <w:color w:val="000000"/>
          <w:sz w:val="24"/>
          <w:szCs w:val="24"/>
          <w:lang w:eastAsia="en-US"/>
        </w:rPr>
        <w:t>As cessões de crédito não fiduciárias dependerão de prévia aprovação do contratant</w:t>
      </w:r>
      <w:bookmarkEnd w:id="1"/>
      <w:r>
        <w:rPr>
          <w:rFonts w:ascii="Calibri Light" w:hAnsi="Calibri Light"/>
          <w:color w:val="000000"/>
          <w:sz w:val="24"/>
          <w:szCs w:val="24"/>
          <w:lang w:eastAsia="en-US"/>
        </w:rPr>
        <w:t>e.</w:t>
      </w:r>
    </w:p>
    <w:p>
      <w:pPr>
        <w:pStyle w:val="Normal"/>
        <w:numPr>
          <w:ilvl w:val="1"/>
          <w:numId w:val="201"/>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A eficácia da cessão de crédito, de qualquer natureza, em relação à Administração, está condicionada à celebração de termo aditivo ao contrato administrativo.</w:t>
      </w:r>
    </w:p>
    <w:p>
      <w:pPr>
        <w:pStyle w:val="Normal"/>
        <w:numPr>
          <w:ilvl w:val="1"/>
          <w:numId w:val="202"/>
        </w:numPr>
        <w:spacing w:lineRule="auto" w:line="240"/>
        <w:ind w:left="0" w:hanging="0"/>
        <w:rPr/>
      </w:pPr>
      <w:r>
        <w:rPr>
          <w:rFonts w:ascii="Calibri Light" w:hAnsi="Calibri Light"/>
          <w:color w:val="000000"/>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rPr>
          <w:rStyle w:val="LinkdaInternet"/>
          <w:sz w:val="24"/>
          <w:szCs w:val="24"/>
          <w:rFonts w:ascii="Calibri Light" w:hAnsi="Calibri Light"/>
          <w:color w:val="000000"/>
          <w:lang w:eastAsia="en-US"/>
        </w:rPr>
        <w:instrText xml:space="preserve"> HYPERLINK "https://www.planalto.gov.br/ccivil_03/leis/l8429.htm" \l ":~:text=LEI Nº 8.429%2C DE 2 DE JUNHO DE 1992&amp;text=Dispõe sobre as sanções aplicáveis,fundacional e dá outras providências."</w:instrText>
      </w:r>
      <w:r>
        <w:rPr>
          <w:rStyle w:val="LinkdaInternet"/>
          <w:sz w:val="24"/>
          <w:szCs w:val="24"/>
          <w:rFonts w:ascii="Calibri Light" w:hAnsi="Calibri Light"/>
          <w:color w:val="000000"/>
          <w:lang w:eastAsia="en-US"/>
        </w:rPr>
        <w:fldChar w:fldCharType="separate"/>
      </w:r>
      <w:r>
        <w:rPr>
          <w:rStyle w:val="LinkdaInternet"/>
          <w:rFonts w:ascii="Calibri Light" w:hAnsi="Calibri Light"/>
          <w:color w:val="000000"/>
          <w:sz w:val="24"/>
          <w:szCs w:val="24"/>
          <w:lang w:eastAsia="en-US"/>
        </w:rPr>
        <w:t>o art. 12 da Lei nº 8.429, de 1992</w:t>
      </w:r>
      <w:r>
        <w:rPr>
          <w:rStyle w:val="LinkdaInternet"/>
          <w:sz w:val="24"/>
          <w:szCs w:val="24"/>
          <w:rFonts w:ascii="Calibri Light" w:hAnsi="Calibri Light"/>
          <w:color w:val="000000"/>
          <w:lang w:eastAsia="en-US"/>
        </w:rPr>
        <w:fldChar w:fldCharType="end"/>
      </w:r>
      <w:r>
        <w:rPr>
          <w:rFonts w:ascii="Calibri Light" w:hAnsi="Calibri Light"/>
          <w:color w:val="000000"/>
          <w:sz w:val="24"/>
          <w:szCs w:val="24"/>
          <w:lang w:eastAsia="en-US"/>
        </w:rPr>
        <w:t xml:space="preserve">, nos termos do </w:t>
      </w:r>
      <w:hyperlink r:id="rId7">
        <w:r>
          <w:rPr>
            <w:rStyle w:val="LinkdaInternet"/>
            <w:rFonts w:ascii="Calibri Light" w:hAnsi="Calibri Light"/>
            <w:color w:val="000000"/>
            <w:sz w:val="24"/>
            <w:szCs w:val="24"/>
            <w:lang w:eastAsia="en-US"/>
          </w:rPr>
          <w:t>Parecer JL-01, de 18 de maio de 2020.</w:t>
        </w:r>
      </w:hyperlink>
    </w:p>
    <w:p>
      <w:pPr>
        <w:pStyle w:val="Normal"/>
        <w:numPr>
          <w:ilvl w:val="1"/>
          <w:numId w:val="203"/>
        </w:numPr>
        <w:spacing w:lineRule="auto" w:line="240"/>
        <w:ind w:left="0" w:hanging="0"/>
        <w:rPr>
          <w:rFonts w:ascii="Calibri Light" w:hAnsi="Calibri Light"/>
          <w:color w:val="000000"/>
          <w:sz w:val="24"/>
          <w:szCs w:val="24"/>
        </w:rPr>
      </w:pPr>
      <w:r>
        <w:rPr>
          <w:rFonts w:ascii="Calibri Light" w:hAnsi="Calibri Light"/>
          <w:color w:val="000000"/>
          <w:sz w:val="24"/>
          <w:szCs w:val="24"/>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pPr>
        <w:pStyle w:val="Normal"/>
        <w:numPr>
          <w:ilvl w:val="1"/>
          <w:numId w:val="204"/>
        </w:numPr>
        <w:spacing w:lineRule="auto" w:line="240"/>
        <w:ind w:left="0" w:hanging="0"/>
        <w:rPr>
          <w:rFonts w:ascii="Calibri Light" w:hAnsi="Calibri Light"/>
          <w:color w:val="000000"/>
          <w:sz w:val="24"/>
          <w:szCs w:val="24"/>
        </w:rPr>
      </w:pPr>
      <w:r>
        <w:rPr>
          <w:rFonts w:ascii="Calibri Light" w:hAnsi="Calibri Light"/>
          <w:color w:val="000000"/>
          <w:sz w:val="24"/>
          <w:szCs w:val="24"/>
          <w:lang w:eastAsia="en-US"/>
        </w:rPr>
        <w:t>A cessão de crédito não afetará a execução do objeto contratado, que continuará sob a integral responsabilidade do contratado.</w:t>
      </w:r>
    </w:p>
    <w:p>
      <w:pPr>
        <w:pStyle w:val="Normal"/>
        <w:numPr>
          <w:ilvl w:val="0"/>
          <w:numId w:val="2"/>
        </w:numPr>
        <w:spacing w:lineRule="auto" w:line="240"/>
        <w:ind w:left="0" w:hanging="0"/>
        <w:rPr>
          <w:rFonts w:ascii="Calibri Light" w:hAnsi="Calibri Light"/>
          <w:color w:val="000000"/>
          <w:sz w:val="24"/>
          <w:szCs w:val="24"/>
        </w:rPr>
      </w:pPr>
      <w:r>
        <w:rPr>
          <w:rFonts w:ascii="Calibri Light" w:hAnsi="Calibri Light"/>
          <w:b/>
          <w:bCs/>
          <w:color w:val="000000"/>
          <w:sz w:val="24"/>
          <w:szCs w:val="24"/>
        </w:rPr>
        <w:t>FORMA E CRITÉRIOS DE SELEÇÃO DO FORNECEDOR E FORMA DE FORNECIMENTO</w:t>
      </w:r>
    </w:p>
    <w:p>
      <w:pPr>
        <w:pStyle w:val="Normal"/>
        <w:spacing w:lineRule="auto" w:line="240"/>
        <w:ind w:left="0" w:hanging="0"/>
        <w:rPr>
          <w:rFonts w:ascii="Calibri Light" w:hAnsi="Calibri Light"/>
          <w:color w:val="000000"/>
          <w:sz w:val="24"/>
          <w:szCs w:val="24"/>
        </w:rPr>
      </w:pPr>
      <w:r>
        <w:rPr>
          <w:rFonts w:ascii="Calibri Light" w:hAnsi="Calibri Light"/>
          <w:color w:val="000000"/>
          <w:sz w:val="24"/>
          <w:szCs w:val="24"/>
        </w:rPr>
        <w:t>Forma de seleção e critério de julgamento da proposta</w:t>
      </w:r>
    </w:p>
    <w:p>
      <w:pPr>
        <w:pStyle w:val="Normal"/>
        <w:numPr>
          <w:ilvl w:val="1"/>
          <w:numId w:val="205"/>
        </w:numPr>
        <w:spacing w:lineRule="auto" w:line="240"/>
        <w:ind w:left="0" w:hanging="0"/>
        <w:rPr>
          <w:rFonts w:ascii="Calibri Light" w:hAnsi="Calibri Light"/>
          <w:color w:val="000000"/>
          <w:sz w:val="24"/>
          <w:szCs w:val="24"/>
        </w:rPr>
      </w:pPr>
      <w:r>
        <w:rPr>
          <w:rFonts w:ascii="Calibri Light" w:hAnsi="Calibri Light"/>
          <w:color w:val="000000"/>
          <w:sz w:val="24"/>
          <w:szCs w:val="24"/>
        </w:rPr>
        <w:t xml:space="preserve">O fornecedor será selecionado por meio da realização de procedimento de LICITAÇÃO, na modalidade PREGÃO, sob a forma ELETRÔNICA, com adoção do critério de julgamento pelo </w:t>
      </w:r>
      <w:r>
        <w:rPr>
          <w:rFonts w:ascii="Calibri Light" w:hAnsi="Calibri Light"/>
          <w:b/>
          <w:bCs/>
          <w:color w:val="000000"/>
          <w:sz w:val="24"/>
          <w:szCs w:val="24"/>
        </w:rPr>
        <w:t>MENOR PREÇO</w:t>
      </w:r>
    </w:p>
    <w:p>
      <w:pPr>
        <w:pStyle w:val="Normal"/>
        <w:spacing w:lineRule="auto" w:line="240"/>
        <w:ind w:left="0" w:hanging="0"/>
        <w:rPr>
          <w:rFonts w:ascii="Calibri Light" w:hAnsi="Calibri Light"/>
          <w:color w:val="000000"/>
          <w:sz w:val="24"/>
          <w:szCs w:val="24"/>
        </w:rPr>
      </w:pPr>
      <w:r>
        <w:rPr>
          <w:rFonts w:ascii="Calibri Light" w:hAnsi="Calibri Light"/>
          <w:color w:val="000000"/>
          <w:sz w:val="24"/>
          <w:szCs w:val="24"/>
        </w:rPr>
        <w:t>Forma de fornecimento</w:t>
      </w:r>
    </w:p>
    <w:p>
      <w:pPr>
        <w:pStyle w:val="Normal"/>
        <w:numPr>
          <w:ilvl w:val="1"/>
          <w:numId w:val="206"/>
        </w:numPr>
        <w:spacing w:lineRule="auto" w:line="240"/>
        <w:ind w:left="0" w:hanging="0"/>
        <w:rPr/>
      </w:pPr>
      <w:r>
        <w:rPr>
          <w:rStyle w:val="Normaltextrun"/>
          <w:rFonts w:ascii="Calibri Light" w:hAnsi="Calibri Light"/>
          <w:color w:val="000000"/>
          <w:sz w:val="24"/>
          <w:szCs w:val="24"/>
          <w:shd w:fill="FFFFFF" w:val="clear"/>
        </w:rPr>
        <w:t xml:space="preserve">O </w:t>
      </w:r>
      <w:r>
        <w:rPr>
          <w:rStyle w:val="Findhit"/>
          <w:rFonts w:ascii="Calibri Light" w:hAnsi="Calibri Light"/>
          <w:color w:val="000000"/>
          <w:sz w:val="24"/>
          <w:szCs w:val="24"/>
          <w:shd w:fill="FFFFFF" w:val="clear"/>
        </w:rPr>
        <w:t xml:space="preserve">fornecimento do objeto será </w:t>
      </w:r>
      <w:r>
        <w:rPr>
          <w:rFonts w:ascii="Calibri Light" w:hAnsi="Calibri Light"/>
          <w:b/>
          <w:bCs/>
          <w:strike w:val="false"/>
          <w:dstrike w:val="false"/>
          <w:color w:val="000000"/>
          <w:sz w:val="24"/>
          <w:szCs w:val="24"/>
        </w:rPr>
        <w:t xml:space="preserve">parcelado </w:t>
      </w:r>
      <w:r>
        <w:rPr>
          <w:rFonts w:ascii="Calibri Light" w:hAnsi="Calibri Light"/>
          <w:b w:val="false"/>
          <w:bCs w:val="false"/>
          <w:strike w:val="false"/>
          <w:dstrike w:val="false"/>
          <w:color w:val="000000"/>
          <w:sz w:val="24"/>
          <w:szCs w:val="24"/>
        </w:rPr>
        <w:t>em quantidades menores ou na sua totalidade do homologado</w:t>
      </w:r>
      <w:r>
        <w:rPr>
          <w:rFonts w:ascii="Calibri Light" w:hAnsi="Calibri Light"/>
          <w:b/>
          <w:bCs/>
          <w:strike w:val="false"/>
          <w:dstrike w:val="false"/>
          <w:color w:val="000000"/>
          <w:sz w:val="24"/>
          <w:szCs w:val="24"/>
          <w:shd w:fill="FFFFFF" w:val="clear"/>
        </w:rPr>
        <w:t xml:space="preserve">. </w:t>
      </w:r>
      <w:r>
        <w:rPr>
          <w:rFonts w:ascii="Calibri Light" w:hAnsi="Calibri Light"/>
          <w:b w:val="false"/>
          <w:bCs w:val="false"/>
          <w:strike w:val="false"/>
          <w:dstrike w:val="false"/>
          <w:color w:val="000000"/>
          <w:sz w:val="24"/>
          <w:szCs w:val="24"/>
          <w:shd w:fill="FFFFFF" w:val="clear"/>
        </w:rPr>
        <w:t>Vai depender da demanda do Órgão.</w:t>
      </w:r>
    </w:p>
    <w:p>
      <w:pPr>
        <w:pStyle w:val="Normal"/>
        <w:spacing w:lineRule="auto" w:line="240"/>
        <w:ind w:left="0" w:hanging="0"/>
        <w:rPr>
          <w:rFonts w:ascii="Calibri Light" w:hAnsi="Calibri Light"/>
          <w:color w:val="000000"/>
          <w:sz w:val="24"/>
          <w:szCs w:val="24"/>
        </w:rPr>
      </w:pPr>
      <w:r>
        <w:rPr>
          <w:rFonts w:ascii="Calibri Light" w:hAnsi="Calibri Light"/>
          <w:color w:val="000000"/>
          <w:sz w:val="24"/>
          <w:szCs w:val="24"/>
        </w:rPr>
        <w:t>Exigências de habilitação</w:t>
      </w:r>
    </w:p>
    <w:p>
      <w:pPr>
        <w:pStyle w:val="Normal"/>
        <w:numPr>
          <w:ilvl w:val="1"/>
          <w:numId w:val="207"/>
        </w:numPr>
        <w:spacing w:lineRule="auto" w:line="240"/>
        <w:ind w:left="0" w:hanging="0"/>
        <w:rPr>
          <w:rFonts w:ascii="Calibri Light" w:hAnsi="Calibri Light"/>
          <w:color w:val="000000"/>
          <w:sz w:val="24"/>
          <w:szCs w:val="24"/>
        </w:rPr>
      </w:pPr>
      <w:r>
        <w:rPr>
          <w:rFonts w:ascii="Calibri Light" w:hAnsi="Calibri Light"/>
          <w:color w:val="000000"/>
          <w:sz w:val="24"/>
          <w:szCs w:val="24"/>
        </w:rPr>
        <w:t>Para fins de habilitação, deverá o licitante comprovar os seguintes requisitos:</w:t>
      </w:r>
    </w:p>
    <w:p>
      <w:pPr>
        <w:pStyle w:val="Normal"/>
        <w:spacing w:lineRule="auto" w:line="240"/>
        <w:ind w:left="0" w:hanging="0"/>
        <w:rPr>
          <w:rFonts w:ascii="Calibri Light" w:hAnsi="Calibri Light"/>
          <w:color w:val="000000"/>
          <w:sz w:val="24"/>
          <w:szCs w:val="24"/>
        </w:rPr>
      </w:pPr>
      <w:r>
        <w:rPr>
          <w:rFonts w:ascii="Calibri Light" w:hAnsi="Calibri Light"/>
          <w:color w:val="000000"/>
          <w:sz w:val="24"/>
          <w:szCs w:val="24"/>
        </w:rPr>
        <w:t>Habilitação jurídica</w:t>
      </w:r>
    </w:p>
    <w:p>
      <w:pPr>
        <w:pStyle w:val="Normal"/>
        <w:numPr>
          <w:ilvl w:val="1"/>
          <w:numId w:val="208"/>
        </w:numPr>
        <w:spacing w:lineRule="auto" w:line="240"/>
        <w:ind w:left="0" w:hanging="0"/>
        <w:rPr>
          <w:rFonts w:ascii="Calibri Light" w:hAnsi="Calibri Light"/>
          <w:color w:val="000000"/>
          <w:sz w:val="24"/>
          <w:szCs w:val="24"/>
        </w:rPr>
      </w:pPr>
      <w:bookmarkStart w:id="2" w:name="_Ref115800561"/>
      <w:r>
        <w:rPr>
          <w:rFonts w:ascii="Calibri Light" w:hAnsi="Calibri Light"/>
          <w:b/>
          <w:bCs/>
          <w:color w:val="000000"/>
          <w:sz w:val="24"/>
          <w:szCs w:val="24"/>
        </w:rPr>
        <w:t>Pessoa física:</w:t>
      </w:r>
      <w:r>
        <w:rPr>
          <w:rFonts w:ascii="Calibri Light" w:hAnsi="Calibri Light"/>
          <w:color w:val="000000"/>
          <w:sz w:val="24"/>
          <w:szCs w:val="24"/>
        </w:rPr>
        <w:t xml:space="preserve"> cédula de identidade (RG) ou documento equivalente que, por força de lei, tenha validade para fins de identificação em todo o território nacional;</w:t>
      </w:r>
      <w:bookmarkEnd w:id="2"/>
    </w:p>
    <w:p>
      <w:pPr>
        <w:pStyle w:val="Normal"/>
        <w:numPr>
          <w:ilvl w:val="1"/>
          <w:numId w:val="209"/>
        </w:numPr>
        <w:spacing w:lineRule="auto" w:line="240"/>
        <w:ind w:left="0" w:hanging="0"/>
        <w:rPr>
          <w:rFonts w:ascii="Calibri Light" w:hAnsi="Calibri Light"/>
          <w:color w:val="000000"/>
          <w:sz w:val="24"/>
          <w:szCs w:val="24"/>
        </w:rPr>
      </w:pPr>
      <w:r>
        <w:rPr>
          <w:rFonts w:ascii="Calibri Light" w:hAnsi="Calibri Light"/>
          <w:b/>
          <w:bCs/>
          <w:color w:val="000000"/>
          <w:sz w:val="24"/>
          <w:szCs w:val="24"/>
        </w:rPr>
        <w:t>Empresário individual:</w:t>
      </w:r>
      <w:r>
        <w:rPr>
          <w:rFonts w:ascii="Calibri Light" w:hAnsi="Calibri Light"/>
          <w:color w:val="000000"/>
          <w:sz w:val="24"/>
          <w:szCs w:val="24"/>
        </w:rPr>
        <w:t xml:space="preserve"> inscrição no Registro Público de Empresas Mercantis, a cargo da Junta Comercial da respectiva sede; </w:t>
      </w:r>
    </w:p>
    <w:p>
      <w:pPr>
        <w:pStyle w:val="Normal"/>
        <w:numPr>
          <w:ilvl w:val="1"/>
          <w:numId w:val="210"/>
        </w:numPr>
        <w:spacing w:lineRule="auto" w:line="240"/>
        <w:ind w:left="0" w:hanging="0"/>
        <w:rPr/>
      </w:pPr>
      <w:r>
        <w:rPr>
          <w:rFonts w:ascii="Calibri Light" w:hAnsi="Calibri Light"/>
          <w:b/>
          <w:bCs/>
          <w:color w:val="000000"/>
          <w:sz w:val="24"/>
          <w:szCs w:val="24"/>
        </w:rPr>
        <w:t>Microempreendedor Individual - MEI:</w:t>
      </w:r>
      <w:r>
        <w:rPr>
          <w:rFonts w:ascii="Calibri Light" w:hAnsi="Calibri Light"/>
          <w:color w:val="000000"/>
          <w:sz w:val="24"/>
          <w:szCs w:val="24"/>
        </w:rPr>
        <w:t xml:space="preserve"> Certificado da Condição de Microempreendedor Individual - CCMEI, cuja aceitação ficará condicionada à verificação da autenticidade no sítio </w:t>
      </w:r>
      <w:hyperlink r:id="rId8">
        <w:r>
          <w:rPr>
            <w:rStyle w:val="LinkdaInternet"/>
            <w:rFonts w:ascii="Calibri Light" w:hAnsi="Calibri Light"/>
            <w:color w:val="000000"/>
            <w:sz w:val="24"/>
            <w:szCs w:val="24"/>
          </w:rPr>
          <w:t>https://www.gov.br/empresas-e-negocios/pt-br/empreendedor</w:t>
        </w:r>
      </w:hyperlink>
      <w:r>
        <w:rPr>
          <w:rFonts w:ascii="Calibri Light" w:hAnsi="Calibri Light"/>
          <w:color w:val="000000"/>
          <w:sz w:val="24"/>
          <w:szCs w:val="24"/>
        </w:rPr>
        <w:t xml:space="preserve">; </w:t>
      </w:r>
    </w:p>
    <w:p>
      <w:pPr>
        <w:pStyle w:val="Normal"/>
        <w:numPr>
          <w:ilvl w:val="1"/>
          <w:numId w:val="211"/>
        </w:numPr>
        <w:spacing w:lineRule="auto" w:line="240"/>
        <w:ind w:left="0" w:hanging="0"/>
        <w:rPr>
          <w:rFonts w:ascii="Calibri Light" w:hAnsi="Calibri Light"/>
          <w:color w:val="000000"/>
          <w:sz w:val="24"/>
          <w:szCs w:val="24"/>
        </w:rPr>
      </w:pPr>
      <w:r>
        <w:rPr>
          <w:rFonts w:ascii="Calibri Light" w:hAnsi="Calibri Light"/>
          <w:color w:val="000000"/>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Normal"/>
        <w:numPr>
          <w:ilvl w:val="1"/>
          <w:numId w:val="212"/>
        </w:numPr>
        <w:spacing w:lineRule="auto" w:line="240"/>
        <w:ind w:left="0" w:hanging="0"/>
        <w:rPr/>
      </w:pPr>
      <w:r>
        <w:rPr>
          <w:rFonts w:ascii="Calibri Light" w:hAnsi="Calibri Light"/>
          <w:b/>
          <w:bCs/>
          <w:color w:val="000000"/>
          <w:sz w:val="24"/>
          <w:szCs w:val="24"/>
        </w:rPr>
        <w:t>Sociedade empresária estrangeira:</w:t>
      </w:r>
      <w:r>
        <w:rPr>
          <w:rFonts w:ascii="Calibri Light" w:hAnsi="Calibri Light"/>
          <w:color w:val="000000"/>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9">
        <w:r>
          <w:rPr>
            <w:rStyle w:val="LinkdaInternet"/>
            <w:rFonts w:ascii="Calibri Light" w:hAnsi="Calibri Light"/>
            <w:color w:val="000000"/>
            <w:sz w:val="24"/>
            <w:szCs w:val="24"/>
          </w:rPr>
          <w:t>Normativa DREI/ME n.º 77, de 18 de março de 2020</w:t>
        </w:r>
      </w:hyperlink>
      <w:r>
        <w:rPr>
          <w:rFonts w:ascii="Calibri Light" w:hAnsi="Calibri Light"/>
          <w:color w:val="000000"/>
          <w:sz w:val="24"/>
          <w:szCs w:val="24"/>
        </w:rPr>
        <w:t>.</w:t>
      </w:r>
    </w:p>
    <w:p>
      <w:pPr>
        <w:pStyle w:val="Normal"/>
        <w:numPr>
          <w:ilvl w:val="1"/>
          <w:numId w:val="213"/>
        </w:numPr>
        <w:spacing w:lineRule="auto" w:line="240"/>
        <w:ind w:left="0" w:hanging="0"/>
        <w:rPr>
          <w:rFonts w:ascii="Calibri Light" w:hAnsi="Calibri Light"/>
          <w:color w:val="000000"/>
          <w:sz w:val="24"/>
          <w:szCs w:val="24"/>
        </w:rPr>
      </w:pPr>
      <w:r>
        <w:rPr>
          <w:rFonts w:ascii="Calibri Light" w:hAnsi="Calibri Light"/>
          <w:b/>
          <w:bCs/>
          <w:color w:val="000000"/>
          <w:sz w:val="24"/>
          <w:szCs w:val="24"/>
        </w:rPr>
        <w:t xml:space="preserve">Sociedade simples: </w:t>
      </w:r>
      <w:r>
        <w:rPr>
          <w:rFonts w:ascii="Calibri Light" w:hAnsi="Calibri Light"/>
          <w:color w:val="000000"/>
          <w:sz w:val="24"/>
          <w:szCs w:val="24"/>
        </w:rPr>
        <w:t>inscrição do ato constitutivo no Registro Civil de Pessoas Jurídicas do local de sua sede, acompanhada de documento comprobatório de seus administradores;</w:t>
      </w:r>
    </w:p>
    <w:p>
      <w:pPr>
        <w:pStyle w:val="Normal"/>
        <w:numPr>
          <w:ilvl w:val="1"/>
          <w:numId w:val="214"/>
        </w:numPr>
        <w:spacing w:lineRule="auto" w:line="240"/>
        <w:ind w:left="0" w:hanging="0"/>
        <w:rPr>
          <w:rFonts w:ascii="Calibri Light" w:hAnsi="Calibri Light"/>
          <w:color w:val="000000"/>
          <w:sz w:val="24"/>
          <w:szCs w:val="24"/>
        </w:rPr>
      </w:pPr>
      <w:r>
        <w:rPr>
          <w:rFonts w:ascii="Calibri Light" w:hAnsi="Calibri Light"/>
          <w:b/>
          <w:bCs/>
          <w:color w:val="000000"/>
          <w:sz w:val="24"/>
          <w:szCs w:val="24"/>
        </w:rPr>
        <w:t>Filial, sucursal ou agência de sociedade simples ou empresária:</w:t>
      </w:r>
      <w:r>
        <w:rPr>
          <w:rFonts w:ascii="Calibri Light" w:hAnsi="Calibri Light"/>
          <w:color w:val="000000"/>
          <w:sz w:val="24"/>
          <w:szCs w:val="24"/>
        </w:rPr>
        <w:t xml:space="preserve"> inscrição do ato constitutivo da filial, sucursal ou agência da sociedade simples ou empresária, respectivamente, no Registro Civil das Pessoas Jurídicas ou no Registro Público de Empresas </w:t>
      </w:r>
      <w:bookmarkStart w:id="3" w:name="_Int_ySfCXwr4"/>
      <w:r>
        <w:rPr>
          <w:rFonts w:ascii="Calibri Light" w:hAnsi="Calibri Light"/>
          <w:color w:val="000000"/>
          <w:sz w:val="24"/>
          <w:szCs w:val="24"/>
        </w:rPr>
        <w:t>Mercantis onde</w:t>
      </w:r>
      <w:bookmarkEnd w:id="3"/>
      <w:r>
        <w:rPr>
          <w:rFonts w:ascii="Calibri Light" w:hAnsi="Calibri Light"/>
          <w:color w:val="000000"/>
          <w:sz w:val="24"/>
          <w:szCs w:val="24"/>
        </w:rPr>
        <w:t xml:space="preserve"> opera, com averbação no Registro onde tem sede a matriz</w:t>
      </w:r>
    </w:p>
    <w:p>
      <w:pPr>
        <w:pStyle w:val="Normal"/>
        <w:numPr>
          <w:ilvl w:val="1"/>
          <w:numId w:val="215"/>
        </w:numPr>
        <w:spacing w:lineRule="auto" w:line="240"/>
        <w:ind w:left="0" w:hanging="0"/>
        <w:rPr/>
      </w:pPr>
      <w:r>
        <w:rPr>
          <w:rFonts w:ascii="Calibri Light" w:hAnsi="Calibri Light"/>
          <w:b/>
          <w:bCs/>
          <w:color w:val="000000"/>
          <w:sz w:val="24"/>
          <w:szCs w:val="24"/>
        </w:rPr>
        <w:t>Sociedade cooperativa:</w:t>
      </w:r>
      <w:r>
        <w:rPr>
          <w:rFonts w:ascii="Calibri Light" w:hAnsi="Calibri Light"/>
          <w:color w:val="000000"/>
          <w:sz w:val="24"/>
          <w:szCs w:val="24"/>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LinkdaInternet"/>
          <w:sz w:val="24"/>
          <w:szCs w:val="24"/>
          <w:rFonts w:ascii="Calibri Light" w:hAnsi="Calibri Light"/>
          <w:color w:val="000000"/>
        </w:rPr>
        <w:instrText xml:space="preserve"> HYPERLINK "https://www.planalto.gov.br/ccivil_03/leis/l5764.htm" \l "art107"</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art. 107 da Lei nº 5.764, de 16 de dezembro 1971</w:t>
      </w:r>
      <w:r>
        <w:rPr>
          <w:rStyle w:val="LinkdaInternet"/>
          <w:sz w:val="24"/>
          <w:szCs w:val="24"/>
          <w:rFonts w:ascii="Calibri Light" w:hAnsi="Calibri Light"/>
          <w:color w:val="000000"/>
        </w:rPr>
        <w:fldChar w:fldCharType="end"/>
      </w:r>
      <w:r>
        <w:rPr>
          <w:rFonts w:ascii="Calibri Light" w:hAnsi="Calibri Light"/>
          <w:color w:val="000000"/>
          <w:sz w:val="24"/>
          <w:szCs w:val="24"/>
        </w:rPr>
        <w:t>.</w:t>
      </w:r>
    </w:p>
    <w:p>
      <w:pPr>
        <w:pStyle w:val="Normal"/>
        <w:numPr>
          <w:ilvl w:val="1"/>
          <w:numId w:val="216"/>
        </w:numPr>
        <w:spacing w:lineRule="auto" w:line="240"/>
        <w:ind w:left="0" w:hanging="0"/>
        <w:rPr/>
      </w:pPr>
      <w:r>
        <w:rPr>
          <w:rFonts w:ascii="Calibri Light" w:hAnsi="Calibri Light"/>
          <w:b/>
          <w:bCs/>
          <w:color w:val="000000"/>
          <w:sz w:val="24"/>
          <w:szCs w:val="24"/>
        </w:rPr>
        <w:t>Agricultor familiar:</w:t>
      </w:r>
      <w:r>
        <w:rPr>
          <w:rFonts w:ascii="Calibri Light" w:hAnsi="Calibri Light"/>
          <w:color w:val="000000"/>
          <w:sz w:val="24"/>
          <w:szCs w:val="24"/>
        </w:rPr>
        <w:t xml:space="preserve"> Declaração de Aptidão ao Pronaf – DAP ou DAP-P válida, ou, ainda, outros documentos definidos pela Secretaria Especial de Agricultura Familiar e do Desenvolvimento Agrário, nos termos do</w:t>
      </w:r>
      <w:r>
        <w:fldChar w:fldCharType="begin"/>
      </w:r>
      <w:r>
        <w:rPr>
          <w:rStyle w:val="LinkdaInternet"/>
          <w:sz w:val="24"/>
          <w:szCs w:val="24"/>
          <w:rFonts w:ascii="Calibri Light" w:hAnsi="Calibri Light"/>
          <w:color w:val="000000"/>
        </w:rPr>
        <w:instrText xml:space="preserve"> HYPERLINK "https://www.planalto.gov.br/ccivil_03/_ato2019-2022/2021/decreto/d10880.htm" \l "art4§2"</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 xml:space="preserve"> art. 4º, §2º do Decreto nº 10.880, de 2 de dezembro de 2021</w:t>
      </w:r>
      <w:r>
        <w:rPr>
          <w:rStyle w:val="LinkdaInternet"/>
          <w:sz w:val="24"/>
          <w:szCs w:val="24"/>
          <w:rFonts w:ascii="Calibri Light" w:hAnsi="Calibri Light"/>
          <w:color w:val="000000"/>
        </w:rPr>
        <w:fldChar w:fldCharType="end"/>
      </w:r>
      <w:r>
        <w:rPr>
          <w:rFonts w:ascii="Calibri Light" w:hAnsi="Calibri Light"/>
          <w:color w:val="000000"/>
          <w:sz w:val="24"/>
          <w:szCs w:val="24"/>
        </w:rPr>
        <w:t>.</w:t>
      </w:r>
    </w:p>
    <w:p>
      <w:pPr>
        <w:pStyle w:val="Normal"/>
        <w:numPr>
          <w:ilvl w:val="1"/>
          <w:numId w:val="217"/>
        </w:numPr>
        <w:spacing w:lineRule="auto" w:line="240"/>
        <w:ind w:left="0" w:hanging="0"/>
        <w:rPr/>
      </w:pPr>
      <w:r>
        <w:rPr>
          <w:rFonts w:ascii="Calibri Light" w:hAnsi="Calibri Light"/>
          <w:b/>
          <w:bCs/>
          <w:color w:val="000000"/>
          <w:sz w:val="24"/>
          <w:szCs w:val="24"/>
        </w:rPr>
        <w:t>Produtor Rural:</w:t>
      </w:r>
      <w:r>
        <w:rPr>
          <w:rFonts w:ascii="Calibri Light" w:hAnsi="Calibri Light"/>
          <w:color w:val="000000"/>
          <w:sz w:val="24"/>
          <w:szCs w:val="24"/>
        </w:rPr>
        <w:t xml:space="preserve"> matrícula no Cadastro Específico do INSS – CEI, que comprove a qualificação como produtor rural pessoa física, nos termos da </w:t>
      </w:r>
      <w:hyperlink r:id="rId10">
        <w:r>
          <w:rPr>
            <w:rStyle w:val="LinkdaInternet"/>
            <w:rFonts w:ascii="Calibri Light" w:hAnsi="Calibri Light"/>
            <w:color w:val="000000"/>
            <w:sz w:val="24"/>
            <w:szCs w:val="24"/>
          </w:rPr>
          <w:t>Instrução Normativa RFB n. 971, de 13 de novembro de 2009</w:t>
        </w:r>
      </w:hyperlink>
      <w:r>
        <w:rPr>
          <w:rFonts w:ascii="Calibri Light" w:hAnsi="Calibri Light"/>
          <w:color w:val="000000"/>
          <w:sz w:val="24"/>
          <w:szCs w:val="24"/>
        </w:rPr>
        <w:t xml:space="preserve"> (arts. 17 a 19 e 165).</w:t>
      </w:r>
    </w:p>
    <w:p>
      <w:pPr>
        <w:pStyle w:val="Normal"/>
        <w:numPr>
          <w:ilvl w:val="1"/>
          <w:numId w:val="218"/>
        </w:numPr>
        <w:spacing w:lineRule="auto" w:line="240"/>
        <w:ind w:left="0" w:hanging="0"/>
        <w:rPr>
          <w:rFonts w:ascii="Calibri Light" w:hAnsi="Calibri Light"/>
          <w:color w:val="000000"/>
          <w:sz w:val="24"/>
          <w:szCs w:val="24"/>
        </w:rPr>
      </w:pPr>
      <w:r>
        <w:rPr>
          <w:rFonts w:ascii="Calibri Light" w:hAnsi="Calibri Light"/>
          <w:b/>
          <w:bCs/>
          <w:color w:val="000000"/>
          <w:sz w:val="24"/>
          <w:szCs w:val="24"/>
        </w:rPr>
        <w:t>Ato de autorização</w:t>
      </w:r>
      <w:r>
        <w:rPr>
          <w:rFonts w:ascii="Calibri Light" w:hAnsi="Calibri Light"/>
          <w:color w:val="000000"/>
          <w:sz w:val="24"/>
          <w:szCs w:val="24"/>
        </w:rPr>
        <w:t xml:space="preserve"> para o exercício da atividade de venda e comércio varejista dos materiais a serem ofertados.</w:t>
      </w:r>
    </w:p>
    <w:p>
      <w:pPr>
        <w:pStyle w:val="Normal"/>
        <w:numPr>
          <w:ilvl w:val="1"/>
          <w:numId w:val="219"/>
        </w:numPr>
        <w:spacing w:lineRule="auto" w:line="240"/>
        <w:ind w:left="0" w:hanging="0"/>
        <w:rPr>
          <w:rFonts w:ascii="Calibri Light" w:hAnsi="Calibri Light"/>
          <w:color w:val="000000"/>
          <w:sz w:val="24"/>
          <w:szCs w:val="24"/>
        </w:rPr>
      </w:pPr>
      <w:r>
        <w:rPr>
          <w:rFonts w:ascii="Calibri Light" w:hAnsi="Calibri Light"/>
          <w:color w:val="000000"/>
          <w:sz w:val="24"/>
          <w:szCs w:val="24"/>
        </w:rPr>
        <w:t>Os documentos apresentados deverão estar acompanhados de todas as alterações ou da consolidação respectiva.</w:t>
      </w:r>
    </w:p>
    <w:p>
      <w:pPr>
        <w:pStyle w:val="Normal"/>
        <w:spacing w:lineRule="auto" w:line="240"/>
        <w:ind w:left="0" w:hanging="0"/>
        <w:rPr>
          <w:rFonts w:ascii="Calibri Light" w:hAnsi="Calibri Light"/>
          <w:color w:val="000000"/>
          <w:sz w:val="24"/>
          <w:szCs w:val="24"/>
        </w:rPr>
      </w:pPr>
      <w:r>
        <w:rPr>
          <w:rFonts w:ascii="Calibri Light" w:hAnsi="Calibri Light"/>
          <w:color w:val="000000"/>
          <w:sz w:val="24"/>
          <w:szCs w:val="24"/>
        </w:rPr>
        <w:t>Habilitação fiscal, social e trabalhista</w:t>
      </w:r>
    </w:p>
    <w:p>
      <w:pPr>
        <w:pStyle w:val="Normal"/>
        <w:numPr>
          <w:ilvl w:val="1"/>
          <w:numId w:val="220"/>
        </w:numPr>
        <w:spacing w:lineRule="auto" w:line="240"/>
        <w:ind w:left="0" w:hanging="0"/>
        <w:rPr>
          <w:rFonts w:ascii="Calibri Light" w:hAnsi="Calibri Light"/>
          <w:color w:val="000000"/>
          <w:sz w:val="24"/>
          <w:szCs w:val="24"/>
        </w:rPr>
      </w:pPr>
      <w:r>
        <w:rPr>
          <w:rFonts w:ascii="Calibri Light" w:hAnsi="Calibri Light"/>
          <w:color w:val="000000"/>
          <w:sz w:val="24"/>
          <w:szCs w:val="24"/>
        </w:rPr>
        <w:t>Prova de inscrição no Cadastro Nacional de Pessoas Jurídicas ou no Cadastro de Pessoas Físicas, conforme o caso;</w:t>
      </w:r>
    </w:p>
    <w:p>
      <w:pPr>
        <w:pStyle w:val="Normal"/>
        <w:numPr>
          <w:ilvl w:val="1"/>
          <w:numId w:val="221"/>
        </w:numPr>
        <w:spacing w:lineRule="auto" w:line="240"/>
        <w:ind w:left="0" w:hanging="0"/>
        <w:rPr>
          <w:rFonts w:ascii="Calibri Light" w:hAnsi="Calibri Light"/>
          <w:color w:val="000000"/>
          <w:sz w:val="24"/>
          <w:szCs w:val="24"/>
        </w:rPr>
      </w:pPr>
      <w:r>
        <w:rPr>
          <w:rFonts w:ascii="Calibri Light" w:hAnsi="Calibri Light"/>
          <w:color w:val="000000"/>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ormal"/>
        <w:numPr>
          <w:ilvl w:val="1"/>
          <w:numId w:val="222"/>
        </w:numPr>
        <w:spacing w:lineRule="auto" w:line="240"/>
        <w:ind w:left="0" w:hanging="0"/>
        <w:rPr>
          <w:rFonts w:ascii="Calibri Light" w:hAnsi="Calibri Light"/>
          <w:color w:val="000000"/>
          <w:sz w:val="24"/>
          <w:szCs w:val="24"/>
        </w:rPr>
      </w:pPr>
      <w:r>
        <w:rPr>
          <w:rFonts w:ascii="Calibri Light" w:hAnsi="Calibri Light"/>
          <w:color w:val="000000"/>
          <w:sz w:val="24"/>
          <w:szCs w:val="24"/>
        </w:rPr>
        <w:t>Prova de regularidade com o Fundo de Garantia do Tempo de Serviço (FGTS);</w:t>
      </w:r>
    </w:p>
    <w:p>
      <w:pPr>
        <w:pStyle w:val="Normal"/>
        <w:numPr>
          <w:ilvl w:val="1"/>
          <w:numId w:val="223"/>
        </w:numPr>
        <w:spacing w:lineRule="auto" w:line="240"/>
        <w:ind w:left="0" w:hanging="0"/>
        <w:rPr>
          <w:rFonts w:ascii="Calibri Light" w:hAnsi="Calibri Light"/>
          <w:color w:val="000000"/>
          <w:sz w:val="24"/>
          <w:szCs w:val="24"/>
        </w:rPr>
      </w:pPr>
      <w:r>
        <w:rPr>
          <w:rFonts w:ascii="Calibri Light" w:hAnsi="Calibri Light"/>
          <w:color w:val="000000"/>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224"/>
        </w:numPr>
        <w:spacing w:lineRule="auto" w:line="240"/>
        <w:ind w:left="0" w:hanging="0"/>
        <w:rPr>
          <w:rFonts w:ascii="Calibri Light" w:hAnsi="Calibri Light"/>
          <w:color w:val="000000"/>
          <w:sz w:val="24"/>
          <w:szCs w:val="24"/>
        </w:rPr>
      </w:pPr>
      <w:r>
        <w:rPr>
          <w:rFonts w:ascii="Calibri Light" w:hAnsi="Calibri Light"/>
          <w:color w:val="000000"/>
          <w:sz w:val="24"/>
          <w:szCs w:val="24"/>
        </w:rPr>
        <w:t xml:space="preserve">Prova de inscrição no cadastro de contribuintes </w:t>
      </w:r>
      <w:r>
        <w:rPr>
          <w:rFonts w:ascii="Calibri Light" w:hAnsi="Calibri Light"/>
          <w:i/>
          <w:iCs/>
          <w:color w:val="000000"/>
          <w:sz w:val="24"/>
          <w:szCs w:val="24"/>
        </w:rPr>
        <w:t>[Estadual/Distrital]</w:t>
      </w:r>
      <w:r>
        <w:rPr>
          <w:rFonts w:ascii="Calibri Light" w:hAnsi="Calibri Light"/>
          <w:color w:val="000000"/>
          <w:sz w:val="24"/>
          <w:szCs w:val="24"/>
        </w:rPr>
        <w:t xml:space="preserve"> ou </w:t>
      </w:r>
      <w:r>
        <w:rPr>
          <w:rFonts w:ascii="Calibri Light" w:hAnsi="Calibri Light"/>
          <w:i/>
          <w:iCs/>
          <w:color w:val="000000"/>
          <w:sz w:val="24"/>
          <w:szCs w:val="24"/>
        </w:rPr>
        <w:t>[Municipal/Distrital]</w:t>
      </w:r>
      <w:r>
        <w:rPr>
          <w:rFonts w:ascii="Calibri Light" w:hAnsi="Calibri Light"/>
          <w:color w:val="000000"/>
          <w:sz w:val="24"/>
          <w:szCs w:val="24"/>
        </w:rPr>
        <w:t xml:space="preserve"> relativo ao domicílio ou sede do fornecedor, pertinente ao seu ramo de atividade e compatível com o objeto contratual; </w:t>
      </w:r>
    </w:p>
    <w:p>
      <w:pPr>
        <w:pStyle w:val="Normal"/>
        <w:numPr>
          <w:ilvl w:val="1"/>
          <w:numId w:val="225"/>
        </w:numPr>
        <w:spacing w:lineRule="auto" w:line="240"/>
        <w:ind w:left="0" w:hanging="0"/>
        <w:rPr>
          <w:rFonts w:ascii="Calibri Light" w:hAnsi="Calibri Light"/>
          <w:color w:val="000000"/>
          <w:sz w:val="24"/>
          <w:szCs w:val="24"/>
        </w:rPr>
      </w:pPr>
      <w:r>
        <w:rPr>
          <w:rFonts w:ascii="Calibri Light" w:hAnsi="Calibri Light"/>
          <w:color w:val="000000"/>
          <w:sz w:val="24"/>
          <w:szCs w:val="24"/>
        </w:rPr>
        <w:t xml:space="preserve">Prova de regularidade com a Fazenda </w:t>
      </w:r>
      <w:r>
        <w:rPr>
          <w:rFonts w:ascii="Calibri Light" w:hAnsi="Calibri Light"/>
          <w:i/>
          <w:iCs/>
          <w:color w:val="000000"/>
          <w:sz w:val="24"/>
          <w:szCs w:val="24"/>
        </w:rPr>
        <w:t>[Estadual/Distrital] ou [Municipal/Distrital]</w:t>
      </w:r>
      <w:r>
        <w:rPr>
          <w:rFonts w:ascii="Calibri Light" w:hAnsi="Calibri Light"/>
          <w:color w:val="000000"/>
          <w:sz w:val="24"/>
          <w:szCs w:val="24"/>
        </w:rPr>
        <w:t xml:space="preserve"> do domicílio ou sede do fornecedor, relativa à atividade em cujo exercício contrata ou concorre;</w:t>
      </w:r>
    </w:p>
    <w:p>
      <w:pPr>
        <w:pStyle w:val="Normal"/>
        <w:numPr>
          <w:ilvl w:val="1"/>
          <w:numId w:val="226"/>
        </w:numPr>
        <w:spacing w:lineRule="auto" w:line="240"/>
        <w:ind w:left="0" w:hanging="0"/>
        <w:rPr>
          <w:rFonts w:ascii="Calibri Light" w:hAnsi="Calibri Light"/>
          <w:color w:val="000000"/>
          <w:sz w:val="24"/>
          <w:szCs w:val="24"/>
        </w:rPr>
      </w:pPr>
      <w:r>
        <w:rPr>
          <w:rFonts w:ascii="Calibri Light" w:hAnsi="Calibri Light"/>
          <w:color w:val="000000"/>
          <w:sz w:val="24"/>
          <w:szCs w:val="24"/>
        </w:rPr>
        <w:t xml:space="preserve">Caso o fornecedor seja considerado isento dos tributos </w:t>
      </w:r>
      <w:r>
        <w:rPr>
          <w:rFonts w:ascii="Calibri Light" w:hAnsi="Calibri Light"/>
          <w:i/>
          <w:iCs/>
          <w:color w:val="000000"/>
          <w:sz w:val="24"/>
          <w:szCs w:val="24"/>
        </w:rPr>
        <w:t>[Estadual/Distrital] ou [Municipal/Distrital]</w:t>
      </w:r>
      <w:r>
        <w:rPr>
          <w:rFonts w:ascii="Calibri Light" w:hAnsi="Calibri Light"/>
          <w:color w:val="000000"/>
          <w:sz w:val="24"/>
          <w:szCs w:val="24"/>
        </w:rPr>
        <w:t xml:space="preserve"> relacionados ao objeto contratual, deverá comprovar tal condição mediante a apresentação de declaração da Fazenda respectiva do seu domicílio ou sede, ou outra equivalente, na forma da lei.</w:t>
      </w:r>
    </w:p>
    <w:p>
      <w:pPr>
        <w:pStyle w:val="Normal"/>
        <w:numPr>
          <w:ilvl w:val="1"/>
          <w:numId w:val="227"/>
        </w:numPr>
        <w:spacing w:lineRule="auto" w:line="240"/>
        <w:ind w:left="0" w:hanging="0"/>
        <w:rPr>
          <w:rFonts w:ascii="Calibri Light" w:hAnsi="Calibri Light"/>
          <w:color w:val="000000"/>
          <w:sz w:val="24"/>
          <w:szCs w:val="24"/>
        </w:rPr>
      </w:pPr>
      <w:r>
        <w:rPr>
          <w:rFonts w:ascii="Calibri Light" w:hAnsi="Calibri Light"/>
          <w:color w:val="000000"/>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ormal"/>
        <w:spacing w:lineRule="auto" w:line="240"/>
        <w:ind w:left="0" w:hanging="0"/>
        <w:rPr>
          <w:rFonts w:ascii="Calibri Light" w:hAnsi="Calibri Light"/>
          <w:color w:val="000000"/>
          <w:sz w:val="24"/>
          <w:szCs w:val="24"/>
        </w:rPr>
      </w:pPr>
      <w:r>
        <w:rPr>
          <w:rFonts w:ascii="Calibri Light" w:hAnsi="Calibri Light"/>
          <w:color w:val="000000"/>
          <w:sz w:val="24"/>
          <w:szCs w:val="24"/>
        </w:rPr>
        <w:t>Qualificação Econômico-Financeira</w:t>
      </w:r>
    </w:p>
    <w:p>
      <w:pPr>
        <w:pStyle w:val="Normal"/>
        <w:numPr>
          <w:ilvl w:val="1"/>
          <w:numId w:val="228"/>
        </w:numPr>
        <w:spacing w:lineRule="auto" w:line="240"/>
        <w:ind w:left="0" w:hanging="0"/>
        <w:rPr/>
      </w:pPr>
      <w:r>
        <w:rPr>
          <w:rFonts w:ascii="Calibri Light" w:hAnsi="Calibri Light"/>
          <w:color w:val="000000"/>
          <w:sz w:val="24"/>
          <w:szCs w:val="24"/>
        </w:rPr>
        <w:t>Certidão negativa de insolvência civil expedida pelo distribuidor do domicílio ou sede do licitante, caso se trate de pessoa física, desde que admitida a sua participação na licitação (</w:t>
      </w:r>
      <w:r>
        <w:fldChar w:fldCharType="begin"/>
      </w:r>
      <w:r>
        <w:rPr>
          <w:rStyle w:val="LinkdaInternet"/>
          <w:sz w:val="24"/>
          <w:szCs w:val="24"/>
          <w:rFonts w:ascii="Calibri Light" w:hAnsi="Calibri Light"/>
          <w:color w:val="000000"/>
        </w:rPr>
        <w:instrText xml:space="preserve"> HYPERLINK "https://www.gov.br/compras/pt-br/acesso-a-informacao/legislacao/instrucoes-normativas/instrucao-normativa-seges-me-no-116-de-21-de-dezembro-de-2021" \l "art5"</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art. 5º, inciso II, alínea “c”, da Instrução Normativa Seges/ME nº 116, de 2021</w:t>
      </w:r>
      <w:r>
        <w:rPr>
          <w:rStyle w:val="LinkdaInternet"/>
          <w:sz w:val="24"/>
          <w:szCs w:val="24"/>
          <w:rFonts w:ascii="Calibri Light" w:hAnsi="Calibri Light"/>
          <w:color w:val="000000"/>
        </w:rPr>
        <w:fldChar w:fldCharType="end"/>
      </w:r>
      <w:r>
        <w:rPr>
          <w:rFonts w:ascii="Calibri Light" w:hAnsi="Calibri Light"/>
          <w:color w:val="000000"/>
          <w:sz w:val="24"/>
          <w:szCs w:val="24"/>
        </w:rPr>
        <w:t xml:space="preserve">), ou de sociedade simples; </w:t>
      </w:r>
    </w:p>
    <w:p>
      <w:pPr>
        <w:pStyle w:val="Normal"/>
        <w:numPr>
          <w:ilvl w:val="1"/>
          <w:numId w:val="229"/>
        </w:numPr>
        <w:spacing w:lineRule="auto" w:line="240"/>
        <w:ind w:left="0" w:hanging="0"/>
        <w:rPr/>
      </w:pPr>
      <w:r>
        <w:rPr>
          <w:rFonts w:ascii="Calibri Light" w:hAnsi="Calibri Light"/>
          <w:color w:val="000000"/>
          <w:sz w:val="24"/>
          <w:szCs w:val="24"/>
        </w:rPr>
        <w:t xml:space="preserve">Certidão negativa de falência expedida pelo distribuidor da sede do fornecedor - </w:t>
      </w:r>
      <w:r>
        <w:fldChar w:fldCharType="begin"/>
      </w:r>
      <w:r>
        <w:rPr>
          <w:rStyle w:val="LinkdaInternet"/>
          <w:sz w:val="24"/>
          <w:szCs w:val="24"/>
          <w:rFonts w:ascii="Calibri Light" w:hAnsi="Calibri Light"/>
          <w:color w:val="000000"/>
        </w:rPr>
        <w:instrText xml:space="preserve"> HYPERLINK "http://www.planalto.gov.br/ccivil_03/_ato2019-2022/2021/lei/L14133.htm" \l "art69"</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Lei nº 14.133, de 2021, art. 69, caput, inciso II</w:t>
      </w:r>
      <w:r>
        <w:rPr>
          <w:rStyle w:val="LinkdaInternet"/>
          <w:sz w:val="24"/>
          <w:szCs w:val="24"/>
          <w:rFonts w:ascii="Calibri Light" w:hAnsi="Calibri Light"/>
          <w:color w:val="000000"/>
        </w:rPr>
        <w:fldChar w:fldCharType="end"/>
      </w:r>
      <w:r>
        <w:rPr>
          <w:rFonts w:ascii="Calibri Light" w:hAnsi="Calibri Light"/>
          <w:color w:val="000000"/>
          <w:sz w:val="24"/>
          <w:szCs w:val="24"/>
        </w:rPr>
        <w:t>);</w:t>
      </w:r>
    </w:p>
    <w:p>
      <w:pPr>
        <w:pStyle w:val="Normal"/>
        <w:numPr>
          <w:ilvl w:val="1"/>
          <w:numId w:val="230"/>
        </w:numPr>
        <w:spacing w:lineRule="auto" w:line="240"/>
        <w:ind w:left="0" w:hanging="0"/>
        <w:rPr>
          <w:rFonts w:ascii="Calibri Light" w:hAnsi="Calibri Light"/>
          <w:color w:val="000000"/>
          <w:sz w:val="24"/>
          <w:szCs w:val="24"/>
        </w:rPr>
      </w:pPr>
      <w:r>
        <w:rPr>
          <w:rFonts w:ascii="Calibri Light" w:hAnsi="Calibri Light"/>
          <w:color w:val="000000"/>
          <w:sz w:val="24"/>
          <w:szCs w:val="24"/>
        </w:rPr>
        <w:t>Balanço patrimonial, demonstração de resultado de exercício e demais demonstrações contábeis dos 2 (dois) últimos exercícios sociais, comprovando;</w:t>
      </w:r>
    </w:p>
    <w:p>
      <w:pPr>
        <w:pStyle w:val="Normal"/>
        <w:numPr>
          <w:ilvl w:val="2"/>
          <w:numId w:val="231"/>
        </w:numPr>
        <w:spacing w:lineRule="auto" w:line="240"/>
        <w:ind w:left="284" w:hanging="0"/>
        <w:rPr>
          <w:rFonts w:ascii="Calibri Light" w:hAnsi="Calibri Light"/>
          <w:color w:val="000000"/>
          <w:sz w:val="24"/>
          <w:szCs w:val="24"/>
        </w:rPr>
      </w:pPr>
      <w:r>
        <w:rPr>
          <w:rFonts w:ascii="Calibri Light" w:hAnsi="Calibri Light"/>
          <w:color w:val="000000"/>
          <w:sz w:val="24"/>
          <w:szCs w:val="24"/>
        </w:rPr>
        <w:t>índices de Liquidez Geral (LG), Liquidez Corrente (LC), e Solvência Geral (SG) superiores a 1 (um);</w:t>
      </w:r>
    </w:p>
    <w:p>
      <w:pPr>
        <w:pStyle w:val="Normal"/>
        <w:numPr>
          <w:ilvl w:val="2"/>
          <w:numId w:val="232"/>
        </w:numPr>
        <w:spacing w:lineRule="auto" w:line="240"/>
        <w:ind w:left="284" w:hanging="0"/>
        <w:rPr>
          <w:rFonts w:ascii="Calibri Light" w:hAnsi="Calibri Light"/>
          <w:color w:val="000000"/>
          <w:sz w:val="24"/>
          <w:szCs w:val="24"/>
        </w:rPr>
      </w:pPr>
      <w:r>
        <w:rPr>
          <w:rFonts w:ascii="Calibri Light" w:hAnsi="Calibri Light"/>
          <w:color w:val="000000"/>
          <w:sz w:val="24"/>
          <w:szCs w:val="24"/>
        </w:rPr>
        <w:t>As empresas criadas no exercício financeiro da licitação deverão atender a todas as exigências da habilitação e poderão substituir os demonstrativos contábeis pelo balanço de abertura.</w:t>
      </w:r>
    </w:p>
    <w:p>
      <w:pPr>
        <w:pStyle w:val="Normal"/>
        <w:numPr>
          <w:ilvl w:val="2"/>
          <w:numId w:val="233"/>
        </w:numPr>
        <w:spacing w:lineRule="auto" w:line="240"/>
        <w:ind w:left="284" w:hanging="0"/>
        <w:rPr>
          <w:rFonts w:ascii="Calibri Light" w:hAnsi="Calibri Light"/>
          <w:color w:val="000000"/>
          <w:sz w:val="24"/>
          <w:szCs w:val="24"/>
        </w:rPr>
      </w:pPr>
      <w:r>
        <w:rPr>
          <w:rFonts w:ascii="Calibri Light" w:hAnsi="Calibri Light"/>
          <w:color w:val="000000"/>
          <w:sz w:val="24"/>
          <w:szCs w:val="24"/>
        </w:rPr>
        <w:t>Os documentos referidos acima limitar-se-ão ao último exercício no caso de a pessoa jurídica ter sido constituída há menos de 2 (dois) anos;</w:t>
      </w:r>
    </w:p>
    <w:p>
      <w:pPr>
        <w:pStyle w:val="Normal"/>
        <w:numPr>
          <w:ilvl w:val="2"/>
          <w:numId w:val="234"/>
        </w:numPr>
        <w:spacing w:lineRule="auto" w:line="240"/>
        <w:ind w:left="284" w:hanging="0"/>
        <w:rPr>
          <w:rFonts w:ascii="Calibri Light" w:hAnsi="Calibri Light"/>
          <w:color w:val="000000"/>
          <w:sz w:val="24"/>
          <w:szCs w:val="24"/>
        </w:rPr>
      </w:pPr>
      <w:r>
        <w:rPr>
          <w:rFonts w:ascii="Calibri Light" w:hAnsi="Calibri Light"/>
          <w:color w:val="000000"/>
          <w:sz w:val="24"/>
          <w:szCs w:val="24"/>
        </w:rPr>
        <w:t>Os documentos referidos acima deverão ser exigidos com base no limite definido pela Receita Federal do Brasil para transmissão da Escrituração Contábil Digital - ECD ao Sped.</w:t>
      </w:r>
    </w:p>
    <w:p>
      <w:pPr>
        <w:pStyle w:val="Normal"/>
        <w:numPr>
          <w:ilvl w:val="1"/>
          <w:numId w:val="235"/>
        </w:numPr>
        <w:spacing w:lineRule="auto" w:line="240"/>
        <w:ind w:left="0" w:hanging="0"/>
        <w:rPr>
          <w:rFonts w:ascii="Calibri Light" w:hAnsi="Calibri Light"/>
          <w:color w:val="000000"/>
          <w:sz w:val="24"/>
          <w:szCs w:val="24"/>
        </w:rPr>
      </w:pPr>
      <w:r>
        <w:rPr>
          <w:rFonts w:ascii="Calibri Light" w:hAnsi="Calibri Light"/>
          <w:color w:val="000000"/>
          <w:sz w:val="24"/>
          <w:szCs w:val="24"/>
        </w:rPr>
        <w:t xml:space="preserve">Caso a empresa licitante apresente resultado inferior ou igual a 1 (um) em qualquer dos índices de Liquidez Geral (LG), Solvência Geral (SG) e Liquidez Corrente (LC), será exigido para fins de habilitação [capital mínimo] </w:t>
      </w:r>
      <w:r>
        <w:rPr>
          <w:rFonts w:ascii="Calibri Light" w:hAnsi="Calibri Light"/>
          <w:color w:val="000000"/>
          <w:sz w:val="24"/>
          <w:szCs w:val="24"/>
          <w:u w:val="single"/>
        </w:rPr>
        <w:t>OU</w:t>
      </w:r>
      <w:r>
        <w:rPr>
          <w:rFonts w:ascii="Calibri Light" w:hAnsi="Calibri Light"/>
          <w:color w:val="000000"/>
          <w:sz w:val="24"/>
          <w:szCs w:val="24"/>
        </w:rPr>
        <w:t xml:space="preserve"> [patrimônio líquido mínimo] de </w:t>
      </w:r>
      <w:r>
        <w:rPr>
          <w:rFonts w:ascii="Calibri Light" w:hAnsi="Calibri Light"/>
          <w:b/>
          <w:bCs/>
          <w:color w:val="000000"/>
          <w:sz w:val="24"/>
          <w:szCs w:val="24"/>
        </w:rPr>
        <w:t>5</w:t>
      </w:r>
      <w:r>
        <w:rPr>
          <w:rFonts w:ascii="Calibri Light" w:hAnsi="Calibri Light"/>
          <w:color w:val="000000"/>
          <w:sz w:val="24"/>
          <w:szCs w:val="24"/>
        </w:rPr>
        <w:t xml:space="preserve">% </w:t>
      </w:r>
      <w:r>
        <w:rPr>
          <w:rFonts w:ascii="Calibri Light" w:hAnsi="Calibri Light"/>
          <w:strike/>
          <w:color w:val="000000"/>
          <w:sz w:val="24"/>
          <w:szCs w:val="24"/>
        </w:rPr>
        <w:t xml:space="preserve">[até 10%] </w:t>
      </w:r>
      <w:r>
        <w:rPr>
          <w:rFonts w:ascii="Calibri Light" w:hAnsi="Calibri Light"/>
          <w:strike w:val="false"/>
          <w:dstrike w:val="false"/>
          <w:color w:val="000000"/>
          <w:sz w:val="24"/>
          <w:szCs w:val="24"/>
        </w:rPr>
        <w:t>do[valor total estimado da contratação</w:t>
      </w:r>
    </w:p>
    <w:p>
      <w:pPr>
        <w:pStyle w:val="Normal"/>
        <w:numPr>
          <w:ilvl w:val="1"/>
          <w:numId w:val="236"/>
        </w:numPr>
        <w:spacing w:lineRule="auto" w:line="240"/>
        <w:ind w:left="0" w:hanging="0"/>
        <w:rPr>
          <w:rFonts w:ascii="Calibri Light" w:hAnsi="Calibri Light"/>
          <w:color w:val="000000"/>
          <w:sz w:val="24"/>
          <w:szCs w:val="24"/>
        </w:rPr>
      </w:pPr>
      <w:r>
        <w:rPr>
          <w:rFonts w:ascii="Calibri Light" w:hAnsi="Calibri Light"/>
          <w:color w:val="000000"/>
          <w:sz w:val="24"/>
          <w:szCs w:val="24"/>
        </w:rPr>
        <w:t>As empresas criadas no exercício financeiro da licitação deverão atender a todas as exigências da habilitação e poderão substituir os demonstrativos contábeis pelo balanço de abertura. (Lei nº 14.133, de 2021, art. 65, §1º).</w:t>
      </w:r>
    </w:p>
    <w:p>
      <w:pPr>
        <w:pStyle w:val="Normal"/>
        <w:numPr>
          <w:ilvl w:val="1"/>
          <w:numId w:val="237"/>
        </w:numPr>
        <w:spacing w:lineRule="auto" w:line="240"/>
        <w:ind w:left="0" w:hanging="0"/>
        <w:rPr>
          <w:rFonts w:ascii="Calibri Light" w:hAnsi="Calibri Light"/>
          <w:color w:val="000000"/>
          <w:sz w:val="24"/>
          <w:szCs w:val="24"/>
        </w:rPr>
      </w:pPr>
      <w:r>
        <w:rPr>
          <w:rFonts w:ascii="Calibri Light" w:hAnsi="Calibri Light"/>
          <w:color w:val="000000"/>
          <w:sz w:val="24"/>
          <w:szCs w:val="24"/>
        </w:rPr>
        <w:t>O atendimento dos índices econômicos previstos neste item deverá ser atestado mediante declaração assinada por profissional habilitado da área contábil, apresentada pelo fornecedor.</w:t>
      </w:r>
    </w:p>
    <w:p>
      <w:pPr>
        <w:pStyle w:val="Normal"/>
        <w:spacing w:lineRule="auto" w:line="240"/>
        <w:ind w:left="0" w:hanging="0"/>
        <w:rPr>
          <w:rFonts w:ascii="Calibri Light" w:hAnsi="Calibri Light"/>
          <w:color w:val="000000"/>
          <w:sz w:val="24"/>
          <w:szCs w:val="24"/>
        </w:rPr>
      </w:pPr>
      <w:r>
        <w:rPr>
          <w:rFonts w:ascii="Calibri Light" w:hAnsi="Calibri Light"/>
          <w:color w:val="000000"/>
          <w:sz w:val="24"/>
          <w:szCs w:val="24"/>
        </w:rPr>
        <w:t>Qualificação Técnica</w:t>
      </w:r>
    </w:p>
    <w:p>
      <w:pPr>
        <w:pStyle w:val="Normal"/>
        <w:numPr>
          <w:ilvl w:val="1"/>
          <w:numId w:val="238"/>
        </w:numPr>
        <w:spacing w:lineRule="auto" w:line="240"/>
        <w:ind w:left="0" w:hanging="0"/>
        <w:rPr>
          <w:rFonts w:ascii="Calibri Light" w:hAnsi="Calibri Light"/>
          <w:color w:val="000000"/>
          <w:sz w:val="24"/>
          <w:szCs w:val="24"/>
        </w:rPr>
      </w:pPr>
      <w:r>
        <w:rPr>
          <w:rFonts w:ascii="Calibri Light" w:hAnsi="Calibri Light"/>
          <w:color w:val="000000"/>
          <w:sz w:val="24"/>
          <w:szCs w:val="24"/>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ormal"/>
        <w:numPr>
          <w:ilvl w:val="2"/>
          <w:numId w:val="239"/>
        </w:numPr>
        <w:spacing w:lineRule="auto" w:line="240"/>
        <w:ind w:left="284" w:hanging="0"/>
        <w:rPr>
          <w:rFonts w:ascii="Calibri Light" w:hAnsi="Calibri Light"/>
          <w:color w:val="000000"/>
          <w:sz w:val="24"/>
          <w:szCs w:val="24"/>
        </w:rPr>
      </w:pPr>
      <w:r>
        <w:rPr>
          <w:rFonts w:ascii="Calibri Light" w:hAnsi="Calibri Light"/>
          <w:color w:val="000000"/>
          <w:sz w:val="24"/>
          <w:szCs w:val="24"/>
        </w:rPr>
        <w:t>Para fins da comprovação de que trata este subitem, os atestados deverão dizer respeito a contratos já executados com outros Órgãos.</w:t>
      </w:r>
    </w:p>
    <w:p>
      <w:pPr>
        <w:pStyle w:val="Normal"/>
        <w:numPr>
          <w:ilvl w:val="2"/>
          <w:numId w:val="240"/>
        </w:numPr>
        <w:spacing w:lineRule="auto" w:line="240"/>
        <w:ind w:left="284" w:hanging="0"/>
        <w:rPr>
          <w:rFonts w:ascii="Calibri Light" w:hAnsi="Calibri Light"/>
          <w:color w:val="000000"/>
          <w:sz w:val="24"/>
          <w:szCs w:val="24"/>
        </w:rPr>
      </w:pPr>
      <w:r>
        <w:rPr>
          <w:rFonts w:ascii="Calibri Light" w:hAnsi="Calibri Light"/>
          <w:color w:val="000000"/>
          <w:sz w:val="24"/>
          <w:szCs w:val="24"/>
        </w:rPr>
        <w:t>Será admitida, para fins de comprovação de quantitativo mínimo, a apresentação e o somatório de diferentes atestados executados de forma concomitante.</w:t>
      </w:r>
    </w:p>
    <w:p>
      <w:pPr>
        <w:pStyle w:val="Normal"/>
        <w:numPr>
          <w:ilvl w:val="2"/>
          <w:numId w:val="241"/>
        </w:numPr>
        <w:spacing w:lineRule="auto" w:line="240"/>
        <w:ind w:left="284" w:hanging="0"/>
        <w:rPr>
          <w:rFonts w:ascii="Calibri Light" w:hAnsi="Calibri Light"/>
          <w:color w:val="000000"/>
          <w:sz w:val="24"/>
          <w:szCs w:val="24"/>
        </w:rPr>
      </w:pPr>
      <w:r>
        <w:rPr>
          <w:rFonts w:ascii="Calibri Light" w:hAnsi="Calibri Light"/>
          <w:color w:val="000000"/>
          <w:sz w:val="24"/>
          <w:szCs w:val="24"/>
        </w:rPr>
        <w:t>Os atestados de capacidade técnica poderão ser apresentados em nome da matriz ou da filial do fornecedor.</w:t>
      </w:r>
    </w:p>
    <w:p>
      <w:pPr>
        <w:pStyle w:val="Normal"/>
        <w:numPr>
          <w:ilvl w:val="2"/>
          <w:numId w:val="242"/>
        </w:numPr>
        <w:spacing w:lineRule="auto" w:line="240"/>
        <w:ind w:left="284" w:hanging="0"/>
        <w:rPr>
          <w:rFonts w:ascii="Calibri Light" w:hAnsi="Calibri Light"/>
          <w:color w:val="000000"/>
          <w:sz w:val="24"/>
          <w:szCs w:val="24"/>
        </w:rPr>
      </w:pPr>
      <w:r>
        <w:rPr>
          <w:rFonts w:ascii="Calibri Light" w:hAnsi="Calibri Light"/>
          <w:color w:val="000000"/>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ormal"/>
        <w:numPr>
          <w:ilvl w:val="0"/>
          <w:numId w:val="0"/>
        </w:numPr>
        <w:spacing w:lineRule="auto" w:line="240"/>
        <w:ind w:left="284" w:hanging="0"/>
        <w:rPr>
          <w:rFonts w:ascii="Calibri Light" w:hAnsi="Calibri Light" w:eastAsia="ＭＳ 明朝" w:cs="Arial"/>
          <w:b/>
          <w:b/>
          <w:bCs/>
          <w:i/>
          <w:i/>
          <w:iCs/>
          <w:color w:val="000000"/>
          <w:kern w:val="0"/>
          <w:sz w:val="24"/>
          <w:szCs w:val="24"/>
          <w:lang w:val="pt-PT" w:eastAsia="pt-BR" w:bidi="ar-SA"/>
        </w:rPr>
      </w:pPr>
      <w:r>
        <w:rPr>
          <w:rFonts w:eastAsia="ＭＳ 明朝" w:cs="Arial" w:ascii="Calibri Light" w:hAnsi="Calibri Light"/>
          <w:b/>
          <w:bCs/>
          <w:i/>
          <w:iCs/>
          <w:color w:val="000000"/>
          <w:kern w:val="0"/>
          <w:sz w:val="24"/>
          <w:szCs w:val="24"/>
          <w:lang w:val="pt-PT" w:eastAsia="pt-BR" w:bidi="ar-SA"/>
        </w:rPr>
      </w:r>
    </w:p>
    <w:p>
      <w:pPr>
        <w:pStyle w:val="Normal"/>
        <w:numPr>
          <w:ilvl w:val="1"/>
          <w:numId w:val="243"/>
        </w:numPr>
        <w:spacing w:lineRule="auto" w:line="240"/>
        <w:ind w:left="0" w:hanging="0"/>
        <w:rPr>
          <w:rFonts w:ascii="Calibri Light" w:hAnsi="Calibri Light"/>
          <w:color w:val="000000"/>
          <w:sz w:val="24"/>
          <w:szCs w:val="24"/>
        </w:rPr>
      </w:pPr>
      <w:r>
        <w:rPr>
          <w:rFonts w:ascii="Calibri Light" w:hAnsi="Calibri Light"/>
          <w:color w:val="000000"/>
          <w:sz w:val="24"/>
          <w:szCs w:val="24"/>
        </w:rPr>
        <w:t>Caso admitida a participação de cooperativas, será exigida a seguinte documentação complementar:</w:t>
      </w:r>
    </w:p>
    <w:p>
      <w:pPr>
        <w:pStyle w:val="Normal"/>
        <w:numPr>
          <w:ilvl w:val="2"/>
          <w:numId w:val="244"/>
        </w:numPr>
        <w:spacing w:lineRule="auto" w:line="240"/>
        <w:ind w:left="284" w:hanging="0"/>
        <w:rPr/>
      </w:pPr>
      <w:r>
        <w:rPr>
          <w:rFonts w:ascii="Calibri Light" w:hAnsi="Calibri Light"/>
          <w:color w:val="000000"/>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rPr>
          <w:rStyle w:val="LinkdaInternet"/>
          <w:sz w:val="24"/>
          <w:szCs w:val="24"/>
          <w:rFonts w:ascii="Calibri Light" w:hAnsi="Calibri Light"/>
          <w:color w:val="000000"/>
        </w:rPr>
        <w:instrText xml:space="preserve"> HYPERLINK "https://www.planalto.gov.br/ccivil_03/leis/l5764.htm" \l "art4"</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arts. 4º, inciso XI, 21, inciso I</w:t>
      </w:r>
      <w:r>
        <w:rPr>
          <w:rStyle w:val="LinkdaInternet"/>
          <w:sz w:val="24"/>
          <w:szCs w:val="24"/>
          <w:rFonts w:ascii="Calibri Light" w:hAnsi="Calibri Light"/>
          <w:color w:val="000000"/>
        </w:rPr>
        <w:fldChar w:fldCharType="end"/>
      </w:r>
      <w:r>
        <w:rPr>
          <w:rFonts w:ascii="Calibri Light" w:hAnsi="Calibri Light"/>
          <w:color w:val="000000"/>
          <w:sz w:val="24"/>
          <w:szCs w:val="24"/>
        </w:rPr>
        <w:t xml:space="preserve"> e </w:t>
      </w:r>
      <w:r>
        <w:fldChar w:fldCharType="begin"/>
      </w:r>
      <w:r>
        <w:rPr>
          <w:rStyle w:val="LinkdaInternet"/>
          <w:sz w:val="24"/>
          <w:szCs w:val="24"/>
          <w:rFonts w:ascii="Calibri Light" w:hAnsi="Calibri Light"/>
          <w:color w:val="000000"/>
        </w:rPr>
        <w:instrText xml:space="preserve"> HYPERLINK "https://www.planalto.gov.br/ccivil_03/leis/l5764.htm" \l "art42"</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42, §§2º a 6º da Lei n. 5.764, de 1971</w:t>
      </w:r>
      <w:r>
        <w:rPr>
          <w:rStyle w:val="LinkdaInternet"/>
          <w:sz w:val="24"/>
          <w:szCs w:val="24"/>
          <w:rFonts w:ascii="Calibri Light" w:hAnsi="Calibri Light"/>
          <w:color w:val="000000"/>
        </w:rPr>
        <w:fldChar w:fldCharType="end"/>
      </w:r>
      <w:r>
        <w:rPr>
          <w:rFonts w:ascii="Calibri Light" w:hAnsi="Calibri Light"/>
          <w:color w:val="000000"/>
          <w:sz w:val="24"/>
          <w:szCs w:val="24"/>
        </w:rPr>
        <w:t>;</w:t>
      </w:r>
    </w:p>
    <w:p>
      <w:pPr>
        <w:pStyle w:val="Normal"/>
        <w:numPr>
          <w:ilvl w:val="2"/>
          <w:numId w:val="245"/>
        </w:numPr>
        <w:spacing w:lineRule="auto" w:line="240"/>
        <w:ind w:left="284" w:hanging="0"/>
        <w:rPr>
          <w:rFonts w:ascii="Calibri Light" w:hAnsi="Calibri Light"/>
          <w:color w:val="000000"/>
          <w:sz w:val="24"/>
          <w:szCs w:val="24"/>
        </w:rPr>
      </w:pPr>
      <w:r>
        <w:rPr>
          <w:rFonts w:ascii="Calibri Light" w:hAnsi="Calibri Light"/>
          <w:color w:val="000000"/>
          <w:sz w:val="24"/>
          <w:szCs w:val="24"/>
        </w:rPr>
        <w:t>A declaração de regularidade de situação do contribuinte individual – DRSCI, para cada um dos cooperados indicados;</w:t>
      </w:r>
    </w:p>
    <w:p>
      <w:pPr>
        <w:pStyle w:val="Normal"/>
        <w:numPr>
          <w:ilvl w:val="2"/>
          <w:numId w:val="246"/>
        </w:numPr>
        <w:spacing w:lineRule="auto" w:line="240"/>
        <w:ind w:left="284" w:hanging="0"/>
        <w:rPr>
          <w:rFonts w:ascii="Calibri Light" w:hAnsi="Calibri Light"/>
          <w:color w:val="000000"/>
          <w:sz w:val="24"/>
          <w:szCs w:val="24"/>
        </w:rPr>
      </w:pPr>
      <w:r>
        <w:rPr>
          <w:rFonts w:ascii="Calibri Light" w:hAnsi="Calibri Light"/>
          <w:color w:val="000000"/>
          <w:sz w:val="24"/>
          <w:szCs w:val="24"/>
        </w:rPr>
        <w:t xml:space="preserve">A comprovação do capital social proporcional ao número de cooperados necessários à execução contratual; </w:t>
      </w:r>
    </w:p>
    <w:p>
      <w:pPr>
        <w:pStyle w:val="Normal"/>
        <w:numPr>
          <w:ilvl w:val="2"/>
          <w:numId w:val="247"/>
        </w:numPr>
        <w:spacing w:lineRule="auto" w:line="240"/>
        <w:ind w:left="284" w:hanging="0"/>
        <w:rPr/>
      </w:pPr>
      <w:r>
        <w:rPr>
          <w:rFonts w:ascii="Calibri Light" w:hAnsi="Calibri Light"/>
          <w:color w:val="000000"/>
          <w:sz w:val="24"/>
          <w:szCs w:val="24"/>
        </w:rPr>
        <w:t xml:space="preserve">O registro previsto na </w:t>
      </w:r>
      <w:r>
        <w:fldChar w:fldCharType="begin"/>
      </w:r>
      <w:r>
        <w:rPr>
          <w:rStyle w:val="LinkdaInternet"/>
          <w:sz w:val="24"/>
          <w:szCs w:val="24"/>
          <w:rFonts w:ascii="Calibri Light" w:hAnsi="Calibri Light"/>
          <w:color w:val="000000"/>
        </w:rPr>
        <w:instrText xml:space="preserve"> HYPERLINK "https://www.planalto.gov.br/ccivil_03/leis/l5764.htm" \l "art107"</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Lei n. 5.764, de 1971, art. 107</w:t>
      </w:r>
      <w:r>
        <w:rPr>
          <w:rStyle w:val="LinkdaInternet"/>
          <w:sz w:val="24"/>
          <w:szCs w:val="24"/>
          <w:rFonts w:ascii="Calibri Light" w:hAnsi="Calibri Light"/>
          <w:color w:val="000000"/>
        </w:rPr>
        <w:fldChar w:fldCharType="end"/>
      </w:r>
      <w:r>
        <w:rPr>
          <w:rFonts w:ascii="Calibri Light" w:hAnsi="Calibri Light"/>
          <w:color w:val="000000"/>
          <w:sz w:val="24"/>
          <w:szCs w:val="24"/>
        </w:rPr>
        <w:t>;</w:t>
      </w:r>
    </w:p>
    <w:p>
      <w:pPr>
        <w:pStyle w:val="Normal"/>
        <w:numPr>
          <w:ilvl w:val="2"/>
          <w:numId w:val="248"/>
        </w:numPr>
        <w:spacing w:lineRule="auto" w:line="240"/>
        <w:ind w:left="284" w:hanging="0"/>
        <w:rPr>
          <w:rFonts w:ascii="Calibri Light" w:hAnsi="Calibri Light"/>
          <w:color w:val="000000"/>
          <w:sz w:val="24"/>
          <w:szCs w:val="24"/>
        </w:rPr>
      </w:pPr>
      <w:r>
        <w:rPr>
          <w:rFonts w:ascii="Calibri Light" w:hAnsi="Calibri Light"/>
          <w:color w:val="000000"/>
          <w:sz w:val="24"/>
          <w:szCs w:val="24"/>
        </w:rPr>
        <w:t xml:space="preserve"> </w:t>
      </w:r>
      <w:r>
        <w:rPr>
          <w:rFonts w:ascii="Calibri Light" w:hAnsi="Calibri Light"/>
          <w:color w:val="000000"/>
          <w:sz w:val="24"/>
          <w:szCs w:val="24"/>
        </w:rPr>
        <w:t>A comprovação de integração das respectivas quotas-partes por parte dos cooperados que executarão o contrato; e</w:t>
      </w:r>
    </w:p>
    <w:p>
      <w:pPr>
        <w:pStyle w:val="Normal"/>
        <w:numPr>
          <w:ilvl w:val="2"/>
          <w:numId w:val="249"/>
        </w:numPr>
        <w:spacing w:lineRule="auto" w:line="240"/>
        <w:ind w:left="284" w:hanging="0"/>
        <w:rPr>
          <w:rFonts w:ascii="Calibri Light" w:hAnsi="Calibri Light"/>
          <w:color w:val="000000"/>
          <w:sz w:val="24"/>
          <w:szCs w:val="24"/>
        </w:rPr>
      </w:pPr>
      <w:r>
        <w:rPr>
          <w:rFonts w:ascii="Calibri Light" w:hAnsi="Calibri Light"/>
          <w:color w:val="000000"/>
          <w:sz w:val="24"/>
          <w:szCs w:val="24"/>
        </w:rPr>
        <w:t xml:space="preserve"> </w:t>
      </w:r>
      <w:r>
        <w:rPr>
          <w:rFonts w:ascii="Calibri Light" w:hAnsi="Calibri Light"/>
          <w:color w:val="000000"/>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pPr>
        <w:pStyle w:val="Normal"/>
        <w:numPr>
          <w:ilvl w:val="2"/>
          <w:numId w:val="250"/>
        </w:numPr>
        <w:spacing w:lineRule="auto" w:line="240"/>
        <w:ind w:left="284" w:hanging="0"/>
        <w:rPr/>
      </w:pPr>
      <w:r>
        <w:rPr>
          <w:rFonts w:ascii="Calibri Light" w:hAnsi="Calibri Light"/>
          <w:color w:val="000000"/>
          <w:sz w:val="24"/>
          <w:szCs w:val="24"/>
        </w:rPr>
        <w:t xml:space="preserve">A última auditoria contábil-financeira da cooperativa, conforme dispõe o </w:t>
      </w:r>
      <w:r>
        <w:fldChar w:fldCharType="begin"/>
      </w:r>
      <w:r>
        <w:rPr>
          <w:rStyle w:val="LinkdaInternet"/>
          <w:sz w:val="24"/>
          <w:szCs w:val="24"/>
          <w:rFonts w:ascii="Calibri Light" w:hAnsi="Calibri Light"/>
          <w:color w:val="000000"/>
        </w:rPr>
        <w:instrText xml:space="preserve"> HYPERLINK "https://www.planalto.gov.br/ccivil_03/leis/l5764.htm" \l "art112"</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art. 112 da Lei n. 5.764, de 1971</w:t>
      </w:r>
      <w:r>
        <w:rPr>
          <w:rStyle w:val="LinkdaInternet"/>
          <w:sz w:val="24"/>
          <w:szCs w:val="24"/>
          <w:rFonts w:ascii="Calibri Light" w:hAnsi="Calibri Light"/>
          <w:color w:val="000000"/>
        </w:rPr>
        <w:fldChar w:fldCharType="end"/>
      </w:r>
      <w:r>
        <w:rPr>
          <w:rFonts w:ascii="Calibri Light" w:hAnsi="Calibri Light"/>
          <w:color w:val="000000"/>
          <w:sz w:val="24"/>
          <w:szCs w:val="24"/>
        </w:rPr>
        <w:t>, ou uma declaração, sob as penas da lei, de que tal auditoria não foi exigida pelo órgão fiscalizador.</w:t>
      </w:r>
    </w:p>
    <w:p>
      <w:pPr>
        <w:pStyle w:val="Normal"/>
        <w:numPr>
          <w:ilvl w:val="0"/>
          <w:numId w:val="2"/>
        </w:numPr>
        <w:spacing w:lineRule="auto" w:line="240"/>
        <w:ind w:left="0" w:hanging="0"/>
        <w:rPr>
          <w:rFonts w:ascii="Calibri Light" w:hAnsi="Calibri Light"/>
          <w:color w:val="000000"/>
          <w:sz w:val="24"/>
          <w:szCs w:val="24"/>
        </w:rPr>
      </w:pPr>
      <w:r>
        <w:rPr>
          <w:rFonts w:ascii="Calibri Light" w:hAnsi="Calibri Light"/>
          <w:b/>
          <w:bCs/>
          <w:color w:val="000000"/>
          <w:sz w:val="24"/>
          <w:szCs w:val="24"/>
        </w:rPr>
        <w:t>ESTIMATIVAS DO VALOR DA CONTRATAÇÃO</w:t>
      </w:r>
    </w:p>
    <w:p>
      <w:pPr>
        <w:pStyle w:val="Normal"/>
        <w:numPr>
          <w:ilvl w:val="1"/>
          <w:numId w:val="251"/>
        </w:numPr>
        <w:spacing w:lineRule="auto" w:line="240"/>
        <w:ind w:left="0" w:hanging="0"/>
        <w:rPr>
          <w:b w:val="false"/>
          <w:b w:val="false"/>
          <w:bCs w:val="false"/>
        </w:rPr>
      </w:pPr>
      <w:r>
        <w:rPr>
          <w:rFonts w:ascii="Calibri Light" w:hAnsi="Calibri Light"/>
          <w:b w:val="false"/>
          <w:bCs w:val="false"/>
          <w:color w:val="000000"/>
          <w:sz w:val="24"/>
          <w:szCs w:val="24"/>
        </w:rPr>
        <w:t xml:space="preserve">O custo estimado total da contratação é de R$ </w:t>
      </w:r>
      <w:r>
        <w:rPr>
          <w:rFonts w:ascii="Calibri Light" w:hAnsi="Calibri Light"/>
          <w:b w:val="false"/>
          <w:bCs w:val="false"/>
          <w:color w:val="000000"/>
          <w:sz w:val="24"/>
          <w:szCs w:val="24"/>
        </w:rPr>
        <w:t>283.456,50</w:t>
      </w:r>
      <w:r>
        <w:rPr>
          <w:rFonts w:cs="Arial" w:ascii="Calibri Light" w:hAnsi="Calibri Light"/>
          <w:b w:val="false"/>
          <w:bCs w:val="false"/>
          <w:color w:val="000000"/>
          <w:sz w:val="24"/>
          <w:szCs w:val="24"/>
        </w:rPr>
        <w:t xml:space="preserve"> (Duz</w:t>
      </w:r>
      <w:r>
        <w:rPr>
          <w:rFonts w:cs="Arial" w:ascii="Calibri Light" w:hAnsi="Calibri Light"/>
          <w:b w:val="false"/>
          <w:bCs w:val="false"/>
          <w:color w:val="000000"/>
          <w:sz w:val="24"/>
          <w:szCs w:val="24"/>
        </w:rPr>
        <w:t xml:space="preserve">entos e </w:t>
      </w:r>
      <w:r>
        <w:rPr>
          <w:rFonts w:cs="Arial" w:ascii="Calibri Light" w:hAnsi="Calibri Light"/>
          <w:b w:val="false"/>
          <w:bCs w:val="false"/>
          <w:color w:val="000000"/>
          <w:sz w:val="24"/>
          <w:szCs w:val="24"/>
        </w:rPr>
        <w:t>oitenta e três mil, quatrocentos e cinquenta e seis reais</w:t>
      </w:r>
      <w:r>
        <w:rPr>
          <w:rFonts w:cs="Arial" w:ascii="Calibri Light" w:hAnsi="Calibri Light"/>
          <w:b w:val="false"/>
          <w:bCs w:val="false"/>
          <w:color w:val="000000"/>
          <w:sz w:val="24"/>
          <w:szCs w:val="24"/>
        </w:rPr>
        <w:t xml:space="preserve"> e ci</w:t>
      </w:r>
      <w:r>
        <w:rPr>
          <w:rFonts w:cs="Arial" w:ascii="Calibri Light" w:hAnsi="Calibri Light"/>
          <w:b w:val="false"/>
          <w:bCs w:val="false"/>
          <w:color w:val="000000"/>
          <w:sz w:val="24"/>
          <w:szCs w:val="24"/>
        </w:rPr>
        <w:t>nquenta</w:t>
      </w:r>
      <w:r>
        <w:rPr>
          <w:rFonts w:cs="Arial" w:ascii="Calibri Light" w:hAnsi="Calibri Light"/>
          <w:b w:val="false"/>
          <w:bCs w:val="false"/>
          <w:color w:val="000000"/>
          <w:sz w:val="24"/>
          <w:szCs w:val="24"/>
        </w:rPr>
        <w:t xml:space="preserve"> centavos)</w:t>
      </w:r>
      <w:r>
        <w:rPr>
          <w:rFonts w:ascii="Calibri Light" w:hAnsi="Calibri Light"/>
          <w:b w:val="false"/>
          <w:bCs w:val="false"/>
          <w:color w:val="000000"/>
          <w:sz w:val="24"/>
          <w:szCs w:val="24"/>
        </w:rPr>
        <w:t>, conforme custos unitários apostos na tabela acima.</w:t>
      </w:r>
    </w:p>
    <w:p>
      <w:pPr>
        <w:pStyle w:val="Normal"/>
        <w:numPr>
          <w:ilvl w:val="1"/>
          <w:numId w:val="252"/>
        </w:numPr>
        <w:spacing w:lineRule="auto" w:line="240"/>
        <w:ind w:left="0" w:hanging="0"/>
        <w:rPr>
          <w:rFonts w:ascii="Calibri Light" w:hAnsi="Calibri Light"/>
          <w:color w:val="000000"/>
          <w:sz w:val="24"/>
          <w:szCs w:val="24"/>
        </w:rPr>
      </w:pPr>
      <w:r>
        <w:rPr>
          <w:rFonts w:ascii="Calibri Light" w:hAnsi="Calibri Light"/>
          <w:color w:val="000000"/>
          <w:sz w:val="24"/>
          <w:szCs w:val="24"/>
        </w:rPr>
        <w:t>A estimativa de custo levou em consideração o risco envolvido na contratação e sua alocação entre contratante e contratado, conforme especificado na matriz de risco constante do Contrato.</w:t>
      </w:r>
    </w:p>
    <w:p>
      <w:pPr>
        <w:pStyle w:val="Normal"/>
        <w:numPr>
          <w:ilvl w:val="1"/>
          <w:numId w:val="253"/>
        </w:numPr>
        <w:spacing w:lineRule="auto" w:line="240"/>
        <w:ind w:left="0" w:hanging="0"/>
        <w:rPr>
          <w:rFonts w:ascii="Calibri Light" w:hAnsi="Calibri Light"/>
          <w:color w:val="000000"/>
          <w:sz w:val="24"/>
          <w:szCs w:val="24"/>
        </w:rPr>
      </w:pPr>
      <w:r>
        <w:rPr>
          <w:rFonts w:eastAsia="MS Mincho" w:ascii="Calibri Light" w:hAnsi="Calibri Light"/>
          <w:color w:val="000000"/>
          <w:sz w:val="24"/>
          <w:szCs w:val="24"/>
        </w:rPr>
        <w:t xml:space="preserve">Em caso de licitação para Registro de Preços, os preços </w:t>
      </w:r>
      <w:r>
        <w:rPr>
          <w:rFonts w:ascii="Calibri Light" w:hAnsi="Calibri Light"/>
          <w:color w:val="000000"/>
          <w:sz w:val="24"/>
          <w:szCs w:val="24"/>
        </w:rPr>
        <w:t>registrados poderão ser alterados ou atualizados em decorrência de eventual redução dos preços praticados no mercado ou de fato que eleve o custo dos bens, das obras ou dos serviços registrados, nas seguintes situações (art. 25 do Decreto nº 11.462/2023):</w:t>
      </w:r>
    </w:p>
    <w:p>
      <w:pPr>
        <w:pStyle w:val="Normal"/>
        <w:numPr>
          <w:ilvl w:val="2"/>
          <w:numId w:val="254"/>
        </w:numPr>
        <w:spacing w:lineRule="auto" w:line="240"/>
        <w:ind w:left="284" w:hanging="0"/>
        <w:rPr/>
      </w:pPr>
      <w:r>
        <w:rPr>
          <w:rFonts w:ascii="Calibri Light" w:hAnsi="Calibri Light"/>
          <w:color w:val="000000"/>
          <w:sz w:val="24"/>
          <w:szCs w:val="24"/>
        </w:rPr>
        <w:t>Em caso de força maior, caso fortuito ou fato do príncipe ou em decorrência de fatos imprevisíveis ou previsíveis de consequências incalculáveis, que inviabilizem a execução da ata tal como pactuada, nos termos do disposto na a</w:t>
      </w:r>
      <w:r>
        <w:fldChar w:fldCharType="begin"/>
      </w:r>
      <w:r>
        <w:rPr>
          <w:rStyle w:val="LinkdaInternet"/>
          <w:sz w:val="24"/>
          <w:szCs w:val="24"/>
          <w:rFonts w:eastAsia="Arial" w:ascii="Calibri Light" w:hAnsi="Calibri Light"/>
          <w:color w:val="000000"/>
        </w:rPr>
        <w:instrText xml:space="preserve"> HYPERLINK "http://www.planalto.gov.br/ccivil_03/_Ato2019-2022/2021/Lei/L14133.htm" \l "art124iid"</w:instrText>
      </w:r>
      <w:r>
        <w:rPr>
          <w:rStyle w:val="LinkdaInternet"/>
          <w:sz w:val="24"/>
          <w:szCs w:val="24"/>
          <w:rFonts w:eastAsia="Arial" w:ascii="Calibri Light" w:hAnsi="Calibri Light"/>
          <w:color w:val="000000"/>
        </w:rPr>
        <w:fldChar w:fldCharType="separate"/>
      </w:r>
      <w:r>
        <w:rPr>
          <w:rStyle w:val="LinkdaInternet"/>
          <w:rFonts w:eastAsia="Arial" w:ascii="Calibri Light" w:hAnsi="Calibri Light"/>
          <w:color w:val="000000"/>
          <w:sz w:val="24"/>
          <w:szCs w:val="24"/>
        </w:rPr>
        <w:t>línea “d” do inciso II do capu</w:t>
      </w:r>
      <w:r>
        <w:rPr>
          <w:rStyle w:val="LinkdaInternet"/>
          <w:sz w:val="24"/>
          <w:szCs w:val="24"/>
          <w:rFonts w:eastAsia="Arial" w:ascii="Calibri Light" w:hAnsi="Calibri Light"/>
          <w:color w:val="000000"/>
        </w:rPr>
        <w:fldChar w:fldCharType="end"/>
      </w:r>
      <w:r>
        <w:rPr>
          <w:rStyle w:val="LinkdaInternet"/>
          <w:rFonts w:eastAsia="Arial" w:ascii="Calibri Light" w:hAnsi="Calibri Light"/>
          <w:b/>
          <w:bCs/>
          <w:color w:val="000000"/>
          <w:sz w:val="24"/>
          <w:szCs w:val="24"/>
        </w:rPr>
        <w:t>t</w:t>
      </w:r>
      <w:r>
        <w:rPr>
          <w:rStyle w:val="LinkdaInternet"/>
          <w:rFonts w:eastAsia="Arial" w:ascii="Calibri Light" w:hAnsi="Calibri Light"/>
          <w:color w:val="000000"/>
          <w:sz w:val="24"/>
          <w:szCs w:val="24"/>
        </w:rPr>
        <w:t xml:space="preserve"> do art. 124 da Lei nº 14.133, de 2021;</w:t>
      </w:r>
    </w:p>
    <w:p>
      <w:pPr>
        <w:pStyle w:val="Normal"/>
        <w:numPr>
          <w:ilvl w:val="2"/>
          <w:numId w:val="255"/>
        </w:numPr>
        <w:spacing w:lineRule="auto" w:line="240"/>
        <w:ind w:left="284" w:hanging="0"/>
        <w:rPr>
          <w:rFonts w:ascii="Calibri Light" w:hAnsi="Calibri Light"/>
          <w:color w:val="000000"/>
          <w:sz w:val="24"/>
          <w:szCs w:val="24"/>
        </w:rPr>
      </w:pPr>
      <w:r>
        <w:rPr>
          <w:rFonts w:ascii="Calibri Light" w:hAnsi="Calibri Light"/>
          <w:color w:val="000000"/>
          <w:sz w:val="24"/>
          <w:szCs w:val="24"/>
        </w:rPr>
        <w:t>Em caso de criação, alteração ou extinção de quaisquer tributos ou encargos legais ou superveniência de disposições legais, com comprovada repercussão sobre os preços registrados;</w:t>
      </w:r>
    </w:p>
    <w:p>
      <w:pPr>
        <w:pStyle w:val="Normal"/>
        <w:numPr>
          <w:ilvl w:val="2"/>
          <w:numId w:val="256"/>
        </w:numPr>
        <w:spacing w:lineRule="auto" w:line="240"/>
        <w:ind w:left="284" w:hanging="0"/>
        <w:rPr>
          <w:rFonts w:ascii="Calibri Light" w:hAnsi="Calibri Light"/>
          <w:color w:val="000000"/>
          <w:sz w:val="24"/>
          <w:szCs w:val="24"/>
        </w:rPr>
      </w:pPr>
      <w:r>
        <w:rPr>
          <w:rFonts w:ascii="Calibri Light" w:hAnsi="Calibri Light"/>
          <w:color w:val="000000"/>
          <w:sz w:val="24"/>
          <w:szCs w:val="24"/>
        </w:rPr>
        <w:t>Serão reajustados os preços registrados, respeitada a contagem da anualidade e o índice previsto para a contratação; ou</w:t>
      </w:r>
    </w:p>
    <w:p>
      <w:pPr>
        <w:pStyle w:val="Normal"/>
        <w:numPr>
          <w:ilvl w:val="0"/>
          <w:numId w:val="2"/>
        </w:numPr>
        <w:spacing w:lineRule="auto" w:line="240"/>
        <w:ind w:left="0" w:hanging="0"/>
        <w:rPr>
          <w:rFonts w:ascii="Calibri Light" w:hAnsi="Calibri Light"/>
          <w:color w:val="000000"/>
          <w:sz w:val="24"/>
          <w:szCs w:val="24"/>
        </w:rPr>
      </w:pPr>
      <w:r>
        <w:rPr>
          <w:rFonts w:ascii="Calibri Light" w:hAnsi="Calibri Light"/>
          <w:b/>
          <w:bCs/>
          <w:color w:val="000000"/>
          <w:sz w:val="24"/>
          <w:szCs w:val="24"/>
        </w:rPr>
        <w:t>ADEQUAÇÃO ORÇAMENTÁRIA</w:t>
      </w:r>
    </w:p>
    <w:p>
      <w:pPr>
        <w:pStyle w:val="Normal"/>
        <w:numPr>
          <w:ilvl w:val="1"/>
          <w:numId w:val="257"/>
        </w:numPr>
        <w:spacing w:lineRule="auto" w:line="240"/>
        <w:ind w:left="0" w:hanging="0"/>
        <w:rPr>
          <w:rFonts w:ascii="Calibri Light" w:hAnsi="Calibri Light"/>
          <w:color w:val="000000"/>
          <w:sz w:val="24"/>
          <w:szCs w:val="24"/>
        </w:rPr>
      </w:pPr>
      <w:r>
        <w:rPr>
          <w:rFonts w:ascii="Calibri Light" w:hAnsi="Calibri Light"/>
          <w:color w:val="000000"/>
          <w:sz w:val="24"/>
          <w:szCs w:val="24"/>
        </w:rPr>
        <w:t>A indicação da disponibilidade orçamentária fica postergada para o momento da assinatura contratual.</w:t>
      </w:r>
    </w:p>
    <w:p>
      <w:pPr>
        <w:pStyle w:val="Normal"/>
        <w:numPr>
          <w:ilvl w:val="0"/>
          <w:numId w:val="0"/>
        </w:numPr>
        <w:shd w:val="clear" w:fill="FFFFFF"/>
        <w:spacing w:lineRule="auto" w:line="240" w:before="57" w:after="57"/>
        <w:ind w:left="360" w:hanging="0"/>
        <w:jc w:val="center"/>
        <w:rPr>
          <w:rFonts w:ascii="Calibri Light" w:hAnsi="Calibri Light"/>
          <w:color w:val="000000"/>
          <w:sz w:val="24"/>
          <w:szCs w:val="24"/>
        </w:rPr>
      </w:pPr>
      <w:bookmarkEnd w:id="0"/>
      <w:r>
        <w:rPr>
          <w:rFonts w:cs="Ecofont_Spranq_eco_Sans" w:ascii="Calibri Light" w:hAnsi="Calibri Light"/>
          <w:b w:val="false"/>
          <w:bCs w:val="false"/>
          <w:i w:val="false"/>
          <w:iCs w:val="false"/>
          <w:color w:val="000000"/>
          <w:sz w:val="24"/>
          <w:szCs w:val="24"/>
          <w:shd w:fill="FFFFFF" w:val="clear"/>
        </w:rPr>
        <w:t xml:space="preserve">Município de Salvador-BA, 13 de </w:t>
      </w:r>
      <w:r>
        <w:rPr>
          <w:rFonts w:cs="Ecofont_Spranq_eco_Sans" w:ascii="Calibri Light" w:hAnsi="Calibri Light"/>
          <w:b w:val="false"/>
          <w:bCs w:val="false"/>
          <w:i w:val="false"/>
          <w:iCs w:val="false"/>
          <w:color w:val="000000"/>
          <w:sz w:val="24"/>
          <w:szCs w:val="24"/>
          <w:shd w:fill="FFFFFF" w:val="clear"/>
        </w:rPr>
        <w:t>junho</w:t>
      </w:r>
      <w:r>
        <w:rPr>
          <w:rFonts w:cs="Ecofont_Spranq_eco_Sans" w:ascii="Calibri Light" w:hAnsi="Calibri Light"/>
          <w:b w:val="false"/>
          <w:bCs w:val="false"/>
          <w:i w:val="false"/>
          <w:iCs w:val="false"/>
          <w:color w:val="000000"/>
          <w:sz w:val="24"/>
          <w:szCs w:val="24"/>
          <w:shd w:fill="FFFFFF" w:val="clear"/>
        </w:rPr>
        <w:t xml:space="preserve"> de 2024.</w:t>
      </w:r>
    </w:p>
    <w:p>
      <w:pPr>
        <w:pStyle w:val="Normal"/>
        <w:numPr>
          <w:ilvl w:val="0"/>
          <w:numId w:val="0"/>
        </w:numPr>
        <w:shd w:val="clear" w:fill="FFFFFF"/>
        <w:spacing w:lineRule="auto" w:line="240" w:before="57" w:after="57"/>
        <w:ind w:left="360" w:hanging="0"/>
        <w:jc w:val="center"/>
        <w:rPr>
          <w:rFonts w:ascii="Calibri Light" w:hAnsi="Calibri Light"/>
          <w:color w:val="000000"/>
          <w:sz w:val="24"/>
          <w:szCs w:val="24"/>
        </w:rPr>
      </w:pPr>
      <w:r>
        <w:rPr>
          <w:rFonts w:ascii="Calibri Light" w:hAnsi="Calibri Light"/>
          <w:color w:val="000000"/>
          <w:sz w:val="24"/>
          <w:szCs w:val="24"/>
        </w:rPr>
      </w:r>
    </w:p>
    <w:p>
      <w:pPr>
        <w:pStyle w:val="Normal"/>
        <w:spacing w:lineRule="auto" w:line="240"/>
        <w:jc w:val="center"/>
        <w:rPr>
          <w:rFonts w:ascii="Calibri Light" w:hAnsi="Calibri Light"/>
          <w:color w:val="000000"/>
          <w:sz w:val="24"/>
          <w:szCs w:val="24"/>
        </w:rPr>
      </w:pPr>
      <w:r>
        <w:rPr>
          <w:rFonts w:ascii="Calibri Light" w:hAnsi="Calibri Light"/>
          <w:color w:val="000000"/>
          <w:sz w:val="24"/>
          <w:szCs w:val="24"/>
        </w:rPr>
      </w:r>
    </w:p>
    <w:p>
      <w:pPr>
        <w:pStyle w:val="Normal"/>
        <w:spacing w:lineRule="auto" w:line="240"/>
        <w:jc w:val="center"/>
        <w:rPr>
          <w:rFonts w:ascii="Calibri Light" w:hAnsi="Calibri Light"/>
          <w:color w:val="000000"/>
          <w:sz w:val="24"/>
          <w:szCs w:val="24"/>
        </w:rPr>
      </w:pPr>
      <w:r>
        <w:rPr>
          <w:rFonts w:eastAsia="Times New Roman" w:cs="Times New Roman" w:ascii="Calibri Light" w:hAnsi="Calibri Light"/>
          <w:b w:val="false"/>
          <w:bCs w:val="false"/>
          <w:i w:val="false"/>
          <w:iCs w:val="false"/>
          <w:strike w:val="false"/>
          <w:dstrike w:val="false"/>
          <w:outline w:val="false"/>
          <w:shadow w:val="false"/>
          <w:color w:val="000000"/>
          <w:sz w:val="24"/>
          <w:szCs w:val="24"/>
          <w:u w:val="none"/>
          <w:shd w:fill="auto" w:val="clear"/>
          <w:em w:val="none"/>
          <w:lang w:val="pt-BR" w:eastAsia="zh-CN" w:bidi="ar-SA"/>
        </w:rPr>
        <w:t>RONALDO BRITO DOS SANTOS</w:t>
      </w:r>
      <w:r>
        <w:rPr>
          <w:rFonts w:eastAsia="Times New Roman" w:cs="Times New Roman" w:ascii="Calibri Light" w:hAnsi="Calibri Light"/>
          <w:b w:val="false"/>
          <w:bCs w:val="false"/>
          <w:i w:val="false"/>
          <w:iCs w:val="false"/>
          <w:strike w:val="false"/>
          <w:dstrike w:val="false"/>
          <w:outline w:val="false"/>
          <w:shadow w:val="false"/>
          <w:color w:val="000000"/>
          <w:sz w:val="24"/>
          <w:szCs w:val="24"/>
          <w:u w:val="none"/>
          <w:shd w:fill="auto" w:val="clear"/>
          <w:em w:val="none"/>
          <w:lang w:val="pt-BR" w:eastAsia="zh-CN" w:bidi="ar-SA"/>
        </w:rPr>
        <w:t xml:space="preserve"> – </w:t>
      </w:r>
      <w:r>
        <w:rPr>
          <w:rFonts w:eastAsia="Times New Roman" w:cs="Times New Roman" w:ascii="Calibri Light" w:hAnsi="Calibri Light"/>
          <w:b w:val="false"/>
          <w:bCs w:val="false"/>
          <w:i w:val="false"/>
          <w:iCs w:val="false"/>
          <w:strike w:val="false"/>
          <w:dstrike w:val="false"/>
          <w:outline w:val="false"/>
          <w:shadow w:val="false"/>
          <w:color w:val="000000"/>
          <w:sz w:val="24"/>
          <w:szCs w:val="24"/>
          <w:u w:val="none"/>
          <w:shd w:fill="auto" w:val="clear"/>
          <w:em w:val="none"/>
          <w:lang w:val="pt-BR" w:eastAsia="zh-CN" w:bidi="ar-SA"/>
        </w:rPr>
        <w:t>2</w:t>
      </w:r>
      <w:r>
        <w:rPr>
          <w:rFonts w:eastAsia="Times New Roman" w:cs="Times New Roman" w:ascii="Calibri Light" w:hAnsi="Calibri Light"/>
          <w:b w:val="false"/>
          <w:bCs w:val="false"/>
          <w:i w:val="false"/>
          <w:iCs w:val="false"/>
          <w:strike w:val="false"/>
          <w:dstrike w:val="false"/>
          <w:outline w:val="false"/>
          <w:shadow w:val="false"/>
          <w:color w:val="000000"/>
          <w:sz w:val="24"/>
          <w:szCs w:val="24"/>
          <w:u w:val="none"/>
          <w:shd w:fill="auto" w:val="clear"/>
          <w:em w:val="none"/>
          <w:lang w:val="pt-BR" w:eastAsia="zh-CN" w:bidi="ar-SA"/>
        </w:rPr>
        <w:t>º SGT</w:t>
      </w:r>
    </w:p>
    <w:p>
      <w:pPr>
        <w:pStyle w:val="Normal"/>
        <w:shd w:val="clear" w:fill="FFFFFF"/>
        <w:spacing w:lineRule="auto" w:line="240" w:before="57" w:after="57"/>
        <w:ind w:left="360" w:right="0" w:hanging="0"/>
        <w:jc w:val="center"/>
        <w:rPr>
          <w:rFonts w:ascii="Calibri Light" w:hAnsi="Calibri Light"/>
          <w:color w:val="000000"/>
          <w:sz w:val="24"/>
          <w:szCs w:val="24"/>
        </w:rPr>
      </w:pPr>
      <w:r>
        <w:rPr>
          <w:rFonts w:cs="Ecofont_Spranq_eco_Sans" w:ascii="Calibri Light" w:hAnsi="Calibri Light"/>
          <w:b w:val="false"/>
          <w:bCs w:val="false"/>
          <w:i w:val="false"/>
          <w:iCs w:val="false"/>
          <w:color w:val="000000"/>
          <w:sz w:val="24"/>
          <w:szCs w:val="24"/>
          <w:shd w:fill="FFFFFF" w:val="clear"/>
        </w:rPr>
        <w:t>Integrante da Equipe de Apoio</w:t>
      </w:r>
    </w:p>
    <w:p>
      <w:pPr>
        <w:pStyle w:val="Normal"/>
        <w:numPr>
          <w:ilvl w:val="0"/>
          <w:numId w:val="0"/>
        </w:numPr>
        <w:shd w:val="clear" w:fill="FFFFFF"/>
        <w:spacing w:lineRule="auto" w:line="240" w:before="57" w:after="57"/>
        <w:ind w:left="360" w:hanging="0"/>
        <w:jc w:val="center"/>
        <w:rPr>
          <w:rFonts w:ascii="Calibri Light" w:hAnsi="Calibri Light"/>
          <w:color w:val="000000"/>
          <w:sz w:val="24"/>
          <w:szCs w:val="24"/>
        </w:rPr>
      </w:pPr>
      <w:r>
        <w:rPr>
          <w:rFonts w:ascii="Calibri Light" w:hAnsi="Calibri Light"/>
          <w:color w:val="000000"/>
          <w:sz w:val="24"/>
          <w:szCs w:val="24"/>
        </w:rPr>
      </w:r>
    </w:p>
    <w:p>
      <w:pPr>
        <w:pStyle w:val="Normal"/>
        <w:numPr>
          <w:ilvl w:val="0"/>
          <w:numId w:val="0"/>
        </w:numPr>
        <w:shd w:val="clear" w:fill="FFFFFF"/>
        <w:spacing w:lineRule="auto" w:line="240" w:before="57" w:after="57"/>
        <w:ind w:left="360" w:hanging="0"/>
        <w:jc w:val="center"/>
        <w:rPr>
          <w:rFonts w:ascii="Calibri Light" w:hAnsi="Calibri Light"/>
          <w:color w:val="000000"/>
          <w:sz w:val="24"/>
          <w:szCs w:val="24"/>
        </w:rPr>
      </w:pPr>
      <w:r>
        <w:rPr>
          <w:rFonts w:ascii="Calibri Light" w:hAnsi="Calibri Light"/>
          <w:color w:val="000000"/>
          <w:sz w:val="24"/>
          <w:szCs w:val="24"/>
        </w:rPr>
      </w:r>
    </w:p>
    <w:p>
      <w:pPr>
        <w:pStyle w:val="Normal"/>
        <w:numPr>
          <w:ilvl w:val="0"/>
          <w:numId w:val="0"/>
        </w:numPr>
        <w:shd w:val="clear" w:fill="FFFFFF"/>
        <w:spacing w:lineRule="auto" w:line="240" w:before="57" w:after="57"/>
        <w:ind w:left="360" w:hanging="0"/>
        <w:jc w:val="center"/>
        <w:rPr>
          <w:b w:val="false"/>
          <w:b w:val="false"/>
          <w:bCs w:val="false"/>
        </w:rPr>
      </w:pPr>
      <w:r>
        <w:rPr>
          <w:rFonts w:eastAsia="Ecofont_Spranq_eco_Sans" w:cs="Ecofont_Spranq_eco_Sans" w:ascii="Calibri Light" w:hAnsi="Calibri Light"/>
          <w:b w:val="false"/>
          <w:bCs w:val="false"/>
          <w:i w:val="false"/>
          <w:iCs w:val="false"/>
          <w:color w:val="000000"/>
          <w:sz w:val="24"/>
          <w:szCs w:val="24"/>
          <w:shd w:fill="FFFFFF" w:val="clear"/>
        </w:rPr>
        <w:t>ANDRÉ LUIZ DA CUNHA ASSUMPÇÃO</w:t>
      </w:r>
      <w:r>
        <w:rPr>
          <w:rFonts w:cs="Ecofont_Spranq_eco_Sans" w:ascii="Calibri Light" w:hAnsi="Calibri Light"/>
          <w:b w:val="false"/>
          <w:bCs w:val="false"/>
          <w:i w:val="false"/>
          <w:iCs w:val="false"/>
          <w:color w:val="000000"/>
          <w:sz w:val="24"/>
          <w:szCs w:val="24"/>
          <w:shd w:fill="FFFFFF" w:val="clear"/>
        </w:rPr>
        <w:t xml:space="preserve"> – CAP</w:t>
      </w:r>
    </w:p>
    <w:p>
      <w:pPr>
        <w:pStyle w:val="Normal"/>
        <w:numPr>
          <w:ilvl w:val="0"/>
          <w:numId w:val="0"/>
        </w:numPr>
        <w:shd w:val="clear" w:fill="FFFFFF"/>
        <w:spacing w:lineRule="auto" w:line="240" w:before="57" w:after="57"/>
        <w:ind w:left="360" w:hanging="0"/>
        <w:jc w:val="center"/>
        <w:rPr>
          <w:rFonts w:ascii="Calibri Light" w:hAnsi="Calibri Light"/>
          <w:color w:val="000000"/>
          <w:sz w:val="24"/>
          <w:szCs w:val="24"/>
        </w:rPr>
      </w:pPr>
      <w:r>
        <w:rPr>
          <w:rFonts w:cs="Ecofont_Spranq_eco_Sans" w:ascii="Calibri Light" w:hAnsi="Calibri Light"/>
          <w:b w:val="false"/>
          <w:bCs w:val="false"/>
          <w:i w:val="false"/>
          <w:iCs w:val="false"/>
          <w:color w:val="000000"/>
          <w:sz w:val="24"/>
          <w:szCs w:val="24"/>
        </w:rPr>
        <w:t>Chefe da Divisão de Produção</w:t>
      </w:r>
    </w:p>
    <w:p>
      <w:pPr>
        <w:pStyle w:val="Normal"/>
        <w:numPr>
          <w:ilvl w:val="0"/>
          <w:numId w:val="0"/>
        </w:numPr>
        <w:shd w:val="clear" w:fill="FFFFFF"/>
        <w:spacing w:lineRule="auto" w:line="240" w:before="57" w:after="57"/>
        <w:ind w:left="360" w:hanging="0"/>
        <w:jc w:val="center"/>
        <w:rPr>
          <w:rFonts w:ascii="Calibri Light" w:hAnsi="Calibri Light" w:cs="Ecofont_Spranq_eco_Sans"/>
          <w:b w:val="false"/>
          <w:b w:val="false"/>
          <w:bCs w:val="false"/>
          <w:i w:val="false"/>
          <w:i w:val="false"/>
          <w:iCs w:val="false"/>
          <w:color w:val="000000"/>
          <w:sz w:val="24"/>
          <w:szCs w:val="24"/>
        </w:rPr>
      </w:pPr>
      <w:r>
        <w:rPr>
          <w:rFonts w:cs="Ecofont_Spranq_eco_Sans" w:ascii="Calibri Light" w:hAnsi="Calibri Light"/>
          <w:b w:val="false"/>
          <w:bCs w:val="false"/>
          <w:i w:val="false"/>
          <w:iCs w:val="false"/>
          <w:color w:val="000000"/>
          <w:sz w:val="24"/>
          <w:szCs w:val="24"/>
        </w:rPr>
      </w:r>
    </w:p>
    <w:p>
      <w:pPr>
        <w:pStyle w:val="Normal"/>
        <w:numPr>
          <w:ilvl w:val="0"/>
          <w:numId w:val="0"/>
        </w:numPr>
        <w:shd w:val="clear" w:fill="FFFFFF"/>
        <w:spacing w:lineRule="auto" w:line="240" w:before="57" w:after="57"/>
        <w:ind w:left="360" w:hanging="0"/>
        <w:jc w:val="both"/>
        <w:rPr>
          <w:rFonts w:ascii="Calibri Light" w:hAnsi="Calibri Light"/>
          <w:color w:val="000000"/>
          <w:sz w:val="24"/>
          <w:szCs w:val="24"/>
        </w:rPr>
      </w:pPr>
      <w:r>
        <w:rPr>
          <w:rFonts w:cs="Ecofont_Spranq_eco_Sans" w:ascii="Calibri Light" w:hAnsi="Calibri Light"/>
          <w:b w:val="false"/>
          <w:bCs w:val="false"/>
          <w:i w:val="false"/>
          <w:iCs w:val="false"/>
          <w:color w:val="000000"/>
          <w:sz w:val="24"/>
          <w:szCs w:val="24"/>
        </w:rPr>
        <w:t>Aprovo o conteúdo deste Termo de Referência do Pregão no 90.0</w:t>
      </w:r>
      <w:r>
        <w:rPr>
          <w:rFonts w:cs="Ecofont_Spranq_eco_Sans" w:ascii="Calibri Light" w:hAnsi="Calibri Light"/>
          <w:b w:val="false"/>
          <w:bCs w:val="false"/>
          <w:i w:val="false"/>
          <w:iCs w:val="false"/>
          <w:color w:val="000000"/>
          <w:sz w:val="24"/>
          <w:szCs w:val="24"/>
        </w:rPr>
        <w:t>11</w:t>
      </w:r>
      <w:r>
        <w:rPr>
          <w:rFonts w:cs="Ecofont_Spranq_eco_Sans" w:ascii="Calibri Light" w:hAnsi="Calibri Light"/>
          <w:b w:val="false"/>
          <w:bCs w:val="false"/>
          <w:i w:val="false"/>
          <w:iCs w:val="false"/>
          <w:color w:val="000000"/>
          <w:sz w:val="24"/>
          <w:szCs w:val="24"/>
        </w:rPr>
        <w:t xml:space="preserve">/2024. Em face da necessidade de Aquisição de Insumos </w:t>
      </w:r>
      <w:r>
        <w:rPr>
          <w:rFonts w:cs="Ecofont_Spranq_eco_Sans" w:ascii="Calibri Light" w:hAnsi="Calibri Light"/>
          <w:b w:val="false"/>
          <w:bCs w:val="false"/>
          <w:i w:val="false"/>
          <w:iCs w:val="false"/>
          <w:color w:val="000000"/>
          <w:sz w:val="24"/>
          <w:szCs w:val="24"/>
        </w:rPr>
        <w:t xml:space="preserve">e Materiais </w:t>
      </w:r>
      <w:r>
        <w:rPr>
          <w:rFonts w:cs="Ecofont_Spranq_eco_Sans" w:ascii="Calibri Light" w:hAnsi="Calibri Light"/>
          <w:b w:val="false"/>
          <w:bCs w:val="false"/>
          <w:i w:val="false"/>
          <w:iCs w:val="false"/>
          <w:color w:val="000000"/>
          <w:sz w:val="24"/>
          <w:szCs w:val="24"/>
        </w:rPr>
        <w:t xml:space="preserve">para a Seção de </w:t>
      </w:r>
      <w:r>
        <w:rPr>
          <w:rFonts w:cs="Ecofont_Spranq_eco_Sans" w:ascii="Calibri Light" w:hAnsi="Calibri Light"/>
          <w:b w:val="false"/>
          <w:bCs w:val="false"/>
          <w:i w:val="false"/>
          <w:iCs w:val="false"/>
          <w:color w:val="000000"/>
          <w:sz w:val="24"/>
          <w:szCs w:val="24"/>
        </w:rPr>
        <w:t>Carpintaria</w:t>
      </w:r>
      <w:r>
        <w:rPr>
          <w:rFonts w:cs="Ecofont_Spranq_eco_Sans" w:ascii="Calibri Light" w:hAnsi="Calibri Light"/>
          <w:b w:val="false"/>
          <w:bCs w:val="false"/>
          <w:i w:val="false"/>
          <w:iCs w:val="false"/>
          <w:color w:val="000000"/>
          <w:sz w:val="24"/>
          <w:szCs w:val="24"/>
        </w:rPr>
        <w:t>, visando atender as necessidades do Parque Regional de Manutenção 6ª RM.</w:t>
      </w:r>
    </w:p>
    <w:p>
      <w:pPr>
        <w:pStyle w:val="Normal"/>
        <w:numPr>
          <w:ilvl w:val="0"/>
          <w:numId w:val="0"/>
        </w:numPr>
        <w:shd w:val="clear" w:fill="FFFFFF"/>
        <w:spacing w:lineRule="auto" w:line="240" w:before="57" w:after="57"/>
        <w:ind w:left="360" w:hanging="0"/>
        <w:jc w:val="both"/>
        <w:rPr>
          <w:rFonts w:ascii="Calibri Light" w:hAnsi="Calibri Light"/>
          <w:color w:val="000000"/>
          <w:sz w:val="24"/>
          <w:szCs w:val="24"/>
        </w:rPr>
      </w:pPr>
      <w:r>
        <w:rPr>
          <w:rFonts w:cs="Ecofont_Spranq_eco_Sans" w:ascii="Calibri Light" w:hAnsi="Calibri Light"/>
          <w:b w:val="false"/>
          <w:bCs w:val="false"/>
          <w:i w:val="false"/>
          <w:iCs w:val="false"/>
          <w:color w:val="000000"/>
          <w:sz w:val="24"/>
          <w:szCs w:val="24"/>
        </w:rPr>
        <w:t xml:space="preserve">Cumpre salientar que </w:t>
      </w:r>
      <w:r>
        <w:rPr>
          <w:rFonts w:eastAsia="Times New Roman" w:cs="Calibri Light" w:ascii="Calibri Light" w:hAnsi="Calibri Light"/>
          <w:b w:val="false"/>
          <w:bCs w:val="false"/>
          <w:i w:val="false"/>
          <w:iCs w:val="false"/>
          <w:color w:val="000000"/>
          <w:sz w:val="24"/>
          <w:szCs w:val="24"/>
          <w:u w:val="none"/>
          <w:lang w:val="pt-BR" w:eastAsia="pt-BR" w:bidi="ar-SA"/>
        </w:rPr>
        <w:t>o</w:t>
      </w:r>
      <w:r>
        <w:rPr>
          <w:rFonts w:eastAsia="Times New Roman" w:cs="Calibri Light" w:ascii="Calibri Light" w:hAnsi="Calibri Light"/>
          <w:b w:val="false"/>
          <w:bCs w:val="false"/>
          <w:i w:val="false"/>
          <w:iCs w:val="false"/>
          <w:color w:val="000000"/>
          <w:sz w:val="24"/>
          <w:szCs w:val="24"/>
          <w:highlight w:val="white"/>
          <w:u w:val="none"/>
          <w:lang w:val="pt-BR" w:eastAsia="pt-BR" w:bidi="ar-SA"/>
        </w:rPr>
        <w:t xml:space="preserve"> nos termos da Lei nº 12.527, de 18 de novembro de 2011, o presente documento é classificado como documento público.</w:t>
      </w:r>
    </w:p>
    <w:p>
      <w:pPr>
        <w:pStyle w:val="Normal"/>
        <w:shd w:val="clear" w:fill="FFFFFF"/>
        <w:spacing w:lineRule="auto" w:line="240" w:before="57" w:after="57"/>
        <w:jc w:val="both"/>
        <w:rPr>
          <w:rFonts w:ascii="Calibri Light" w:hAnsi="Calibri Light" w:cs="Ecofont_Spranq_eco_Sans"/>
          <w:b w:val="false"/>
          <w:b w:val="false"/>
          <w:bCs w:val="false"/>
          <w:i w:val="false"/>
          <w:i w:val="false"/>
          <w:iCs w:val="false"/>
          <w:color w:val="000000"/>
          <w:sz w:val="24"/>
          <w:szCs w:val="24"/>
        </w:rPr>
      </w:pPr>
      <w:r>
        <w:rPr>
          <w:rFonts w:cs="Ecofont_Spranq_eco_Sans" w:ascii="Calibri Light" w:hAnsi="Calibri Light"/>
          <w:b w:val="false"/>
          <w:bCs w:val="false"/>
          <w:i w:val="false"/>
          <w:iCs w:val="false"/>
          <w:color w:val="000000"/>
          <w:sz w:val="24"/>
          <w:szCs w:val="24"/>
        </w:rPr>
      </w:r>
    </w:p>
    <w:p>
      <w:pPr>
        <w:pStyle w:val="Normal"/>
        <w:numPr>
          <w:ilvl w:val="0"/>
          <w:numId w:val="0"/>
        </w:numPr>
        <w:shd w:val="clear" w:fill="FFFFFF"/>
        <w:spacing w:lineRule="auto" w:line="240" w:before="57" w:after="57"/>
        <w:ind w:left="360" w:hanging="0"/>
        <w:jc w:val="center"/>
        <w:rPr>
          <w:rFonts w:ascii="Calibri Light" w:hAnsi="Calibri Light"/>
          <w:sz w:val="24"/>
          <w:szCs w:val="24"/>
        </w:rPr>
      </w:pPr>
      <w:r>
        <w:rPr>
          <w:rFonts w:ascii="Calibri Light" w:hAnsi="Calibri Light"/>
          <w:sz w:val="24"/>
          <w:szCs w:val="24"/>
          <w:shd w:fill="FFFFFF" w:val="clear"/>
        </w:rPr>
        <w:t>Município de Salvador-BA, 1</w:t>
      </w:r>
      <w:r>
        <w:rPr>
          <w:rFonts w:ascii="Calibri Light" w:hAnsi="Calibri Light"/>
          <w:sz w:val="24"/>
          <w:szCs w:val="24"/>
          <w:shd w:fill="FFFFFF" w:val="clear"/>
        </w:rPr>
        <w:t>3</w:t>
      </w:r>
      <w:r>
        <w:rPr>
          <w:rFonts w:ascii="Calibri Light" w:hAnsi="Calibri Light"/>
          <w:sz w:val="24"/>
          <w:szCs w:val="24"/>
          <w:shd w:fill="FFFFFF" w:val="clear"/>
        </w:rPr>
        <w:t xml:space="preserve"> de maio de 2024.</w:t>
      </w:r>
    </w:p>
    <w:p>
      <w:pPr>
        <w:pStyle w:val="Normal"/>
        <w:numPr>
          <w:ilvl w:val="0"/>
          <w:numId w:val="0"/>
        </w:numPr>
        <w:shd w:val="clear" w:fill="FFFFFF"/>
        <w:spacing w:lineRule="auto" w:line="240" w:before="57" w:after="57"/>
        <w:ind w:left="360" w:hanging="0"/>
        <w:jc w:val="center"/>
        <w:rPr>
          <w:rFonts w:ascii="Calibri Light" w:hAnsi="Calibri Light"/>
          <w:color w:val="000000"/>
          <w:sz w:val="24"/>
          <w:szCs w:val="24"/>
        </w:rPr>
      </w:pPr>
      <w:r>
        <w:rPr>
          <w:rFonts w:ascii="Calibri Light" w:hAnsi="Calibri Light"/>
          <w:color w:val="000000"/>
          <w:sz w:val="24"/>
          <w:szCs w:val="24"/>
        </w:rPr>
      </w:r>
    </w:p>
    <w:p>
      <w:pPr>
        <w:pStyle w:val="Normal"/>
        <w:shd w:val="clear" w:fill="FFFFFF"/>
        <w:spacing w:lineRule="auto" w:line="240" w:before="57" w:after="57"/>
        <w:jc w:val="both"/>
        <w:rPr>
          <w:rFonts w:ascii="Calibri Light" w:hAnsi="Calibri Light" w:cs="Ecofont_Spranq_eco_Sans"/>
          <w:b w:val="false"/>
          <w:b w:val="false"/>
          <w:bCs w:val="false"/>
          <w:i w:val="false"/>
          <w:i w:val="false"/>
          <w:iCs w:val="false"/>
          <w:color w:val="000000"/>
          <w:sz w:val="24"/>
          <w:szCs w:val="24"/>
        </w:rPr>
      </w:pPr>
      <w:r>
        <w:rPr>
          <w:rFonts w:cs="Ecofont_Spranq_eco_Sans" w:ascii="Calibri Light" w:hAnsi="Calibri Light"/>
          <w:b w:val="false"/>
          <w:bCs w:val="false"/>
          <w:i w:val="false"/>
          <w:iCs w:val="false"/>
          <w:color w:val="000000"/>
          <w:sz w:val="24"/>
          <w:szCs w:val="24"/>
        </w:rPr>
      </w:r>
    </w:p>
    <w:p>
      <w:pPr>
        <w:pStyle w:val="Normal"/>
        <w:shd w:val="clear" w:fill="FFFFFF"/>
        <w:spacing w:lineRule="auto" w:line="240" w:before="57" w:after="57"/>
        <w:jc w:val="both"/>
        <w:rPr>
          <w:rFonts w:ascii="Calibri Light" w:hAnsi="Calibri Light" w:cs="Ecofont_Spranq_eco_Sans"/>
          <w:b w:val="false"/>
          <w:b w:val="false"/>
          <w:bCs w:val="false"/>
          <w:i w:val="false"/>
          <w:i w:val="false"/>
          <w:iCs w:val="false"/>
          <w:color w:val="000000"/>
          <w:sz w:val="24"/>
          <w:szCs w:val="24"/>
        </w:rPr>
      </w:pPr>
      <w:r>
        <w:rPr>
          <w:rFonts w:cs="Ecofont_Spranq_eco_Sans" w:ascii="Calibri Light" w:hAnsi="Calibri Light"/>
          <w:b w:val="false"/>
          <w:bCs w:val="false"/>
          <w:i w:val="false"/>
          <w:iCs w:val="false"/>
          <w:color w:val="000000"/>
          <w:sz w:val="24"/>
          <w:szCs w:val="24"/>
        </w:rPr>
      </w:r>
    </w:p>
    <w:p>
      <w:pPr>
        <w:pStyle w:val="Normal"/>
        <w:jc w:val="center"/>
        <w:rPr>
          <w:rFonts w:ascii="Calibri Light" w:hAnsi="Calibri Light" w:cs="Times New Roman"/>
          <w:b w:val="false"/>
          <w:b w:val="false"/>
          <w:bCs w:val="false"/>
          <w:i w:val="false"/>
          <w:i w:val="false"/>
          <w:iCs w:val="false"/>
          <w:color w:val="000000"/>
          <w:sz w:val="24"/>
          <w:szCs w:val="24"/>
          <w:u w:val="none"/>
          <w:lang w:bidi="zxx"/>
        </w:rPr>
      </w:pPr>
      <w:r>
        <w:rPr>
          <w:rFonts w:cs="Ecofont_Spranq_eco_Sans" w:ascii="Calibri Light" w:hAnsi="Calibri Light"/>
          <w:b w:val="false"/>
          <w:bCs w:val="false"/>
          <w:i w:val="false"/>
          <w:iCs w:val="false"/>
          <w:color w:val="000000"/>
          <w:sz w:val="24"/>
          <w:szCs w:val="24"/>
          <w:u w:val="none"/>
          <w:lang w:bidi="zxx"/>
        </w:rPr>
        <w:t>NEWMAR SCHMITT – Ten Cel</w:t>
      </w:r>
    </w:p>
    <w:p>
      <w:pPr>
        <w:pStyle w:val="Normal"/>
        <w:numPr>
          <w:ilvl w:val="0"/>
          <w:numId w:val="0"/>
        </w:numPr>
        <w:shd w:val="clear" w:fill="FFFFFF"/>
        <w:spacing w:lineRule="auto" w:line="240" w:before="57" w:after="57"/>
        <w:ind w:left="360" w:hanging="0"/>
        <w:jc w:val="center"/>
        <w:rPr>
          <w:rFonts w:ascii="Calibri Light" w:hAnsi="Calibri Light"/>
          <w:color w:val="000000"/>
          <w:sz w:val="24"/>
          <w:szCs w:val="24"/>
        </w:rPr>
      </w:pPr>
      <w:r>
        <w:rPr>
          <w:rFonts w:cs="Ecofont_Spranq_eco_Sans" w:ascii="Calibri Light" w:hAnsi="Calibri Light"/>
          <w:b w:val="false"/>
          <w:bCs w:val="false"/>
          <w:i w:val="false"/>
          <w:iCs w:val="false"/>
          <w:color w:val="000000"/>
          <w:sz w:val="24"/>
          <w:szCs w:val="24"/>
        </w:rPr>
        <w:t>Ordenador de Despesas do Pq R Mnt/6ª RM</w:t>
      </w:r>
    </w:p>
    <w:p>
      <w:pPr>
        <w:pStyle w:val="Normal"/>
        <w:spacing w:lineRule="auto" w:line="240"/>
        <w:rPr>
          <w:rFonts w:ascii="Calibri Light" w:hAnsi="Calibri Light"/>
          <w:color w:val="000000"/>
          <w:sz w:val="24"/>
          <w:szCs w:val="24"/>
        </w:rPr>
      </w:pPr>
      <w:r>
        <w:rPr/>
      </w:r>
    </w:p>
    <w:sectPr>
      <w:headerReference w:type="default" r:id="rId11"/>
      <w:footerReference w:type="default" r:id="rId12"/>
      <w:type w:val="nextPage"/>
      <w:pgSz w:w="11906" w:h="16838"/>
      <w:pgMar w:left="1134" w:right="1134" w:gutter="0" w:header="709" w:top="1418" w:footer="709" w:bottom="1418"/>
      <w:pgNumType w:fmt="decimal"/>
      <w:formProt w:val="false"/>
      <w:textDirection w:val="lrTb"/>
      <w:docGrid w:type="default" w:linePitch="360" w:charSpace="30310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ahoma">
    <w:charset w:val="00"/>
    <w:family w:val="roman"/>
    <w:pitch w:val="variable"/>
  </w:font>
  <w:font w:name="Arial">
    <w:charset w:val="00"/>
    <w:family w:val="roman"/>
    <w:pitch w:val="variable"/>
  </w:font>
  <w:font w:name="Ecofont_Spranq_eco_Sans">
    <w:charset w:val="00"/>
    <w:family w:val="roman"/>
    <w:pitch w:val="variable"/>
  </w:font>
  <w:font w:name="Calibri">
    <w:charset w:val="00"/>
    <w:family w:val="roman"/>
    <w:pitch w:val="variable"/>
  </w:font>
  <w:font w:name="Liberation Sans">
    <w:altName w:val="Arial"/>
    <w:charset w:val="00"/>
    <w:family w:val="roman"/>
    <w:pitch w:val="variable"/>
  </w:font>
  <w:font w:name="Calibri Light">
    <w:charset w:val="00"/>
    <w:family w:val="roman"/>
    <w:pitch w:val="variable"/>
  </w:font>
  <w:font w:name="arial">
    <w:charset w:val="00"/>
    <w:family w:val="swiss"/>
    <w:pitch w:val="default"/>
  </w:font>
  <w:font w:name="Calibri Light">
    <w:charset w:val="01"/>
    <w:family w:val="swiss"/>
    <w:pitch w:val="variable"/>
  </w:font>
  <w:font w:name="Rawli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85477023"/>
    </w:sdtPr>
    <w:sdtContent>
      <w:p>
        <w:pPr>
          <w:pStyle w:val="Normal"/>
          <w:rPr>
            <w:color w:val="548DD4" w:themeColor="text2" w:themeTint="99"/>
            <w:spacing w:val="60"/>
            <w:sz w:val="16"/>
            <w:szCs w:val="16"/>
          </w:rPr>
        </w:pPr>
        <w:r>
          <w:rPr>
            <w:color w:val="548DD4" w:themeColor="text2" w:themeTint="99"/>
            <w:spacing w:val="60"/>
            <w:sz w:val="22"/>
            <w:szCs w:val="22"/>
          </w:rPr>
          <w:tab/>
          <w:tab/>
        </w:r>
      </w:p>
      <w:p>
        <w:pPr>
          <w:pStyle w:val="Normal"/>
          <w:rPr>
            <w:rFonts w:ascii="Arial" w:hAnsi="Arial" w:cs="Arial"/>
            <w:color w:val="7F7F7F" w:themeColor="text1" w:themeTint="80"/>
            <w:sz w:val="12"/>
          </w:rPr>
        </w:pPr>
        <w:r>
          <w:rPr>
            <w:color w:val="7F7F7F" w:themeColor="text1" w:themeTint="80"/>
            <w:spacing w:val="60"/>
            <w:sz w:val="22"/>
            <w:szCs w:val="22"/>
          </w:rPr>
          <w:tab/>
          <w:tab/>
        </w:r>
        <w:r>
          <w:rPr>
            <w:color w:val="595959" w:themeColor="text1" w:themeTint="a6"/>
            <w:spacing w:val="60"/>
            <w:sz w:val="22"/>
            <w:szCs w:val="22"/>
          </w:rPr>
          <w:t>Página</w:t>
        </w:r>
        <w:r>
          <w:rPr>
            <w:color w:val="595959" w:themeColor="text1" w:themeTint="a6"/>
            <w:sz w:val="22"/>
            <w:szCs w:val="22"/>
          </w:rPr>
          <w:t xml:space="preserve"> </w:t>
        </w:r>
        <w:r>
          <w:rPr>
            <w:color w:val="595959"/>
            <w:sz w:val="22"/>
            <w:szCs w:val="22"/>
            <w:shd w:fill="E6E6E6" w:val="clear"/>
          </w:rPr>
          <w:fldChar w:fldCharType="begin"/>
        </w:r>
        <w:r>
          <w:rPr>
            <w:sz w:val="22"/>
            <w:shd w:fill="E6E6E6" w:val="clear"/>
            <w:szCs w:val="22"/>
            <w:color w:val="595959"/>
          </w:rPr>
          <w:instrText xml:space="preserve"> PAGE </w:instrText>
        </w:r>
        <w:r>
          <w:rPr>
            <w:sz w:val="22"/>
            <w:shd w:fill="E6E6E6" w:val="clear"/>
            <w:szCs w:val="22"/>
            <w:color w:val="595959"/>
          </w:rPr>
          <w:fldChar w:fldCharType="separate"/>
        </w:r>
        <w:r>
          <w:rPr>
            <w:sz w:val="22"/>
            <w:shd w:fill="E6E6E6" w:val="clear"/>
            <w:szCs w:val="22"/>
            <w:color w:val="595959"/>
          </w:rPr>
          <w:t>15</w:t>
        </w:r>
        <w:r>
          <w:rPr>
            <w:sz w:val="22"/>
            <w:shd w:fill="E6E6E6" w:val="clear"/>
            <w:szCs w:val="22"/>
            <w:color w:val="595959"/>
          </w:rPr>
          <w:fldChar w:fldCharType="end"/>
        </w:r>
        <w:r>
          <w:rPr>
            <w:color w:val="595959" w:themeColor="text1" w:themeTint="a6"/>
            <w:sz w:val="22"/>
            <w:szCs w:val="22"/>
          </w:rPr>
          <w:t xml:space="preserve"> | </w:t>
        </w:r>
        <w:r>
          <w:rPr>
            <w:color w:val="595959"/>
            <w:sz w:val="22"/>
            <w:szCs w:val="22"/>
            <w:shd w:fill="E6E6E6" w:val="clear"/>
          </w:rPr>
          <w:fldChar w:fldCharType="begin"/>
        </w:r>
        <w:r>
          <w:rPr>
            <w:sz w:val="22"/>
            <w:shd w:fill="E6E6E6" w:val="clear"/>
            <w:szCs w:val="22"/>
            <w:color w:val="595959"/>
          </w:rPr>
          <w:instrText xml:space="preserve"> NUMPAGES </w:instrText>
        </w:r>
        <w:r>
          <w:rPr>
            <w:sz w:val="22"/>
            <w:shd w:fill="E6E6E6" w:val="clear"/>
            <w:szCs w:val="22"/>
            <w:color w:val="595959"/>
          </w:rPr>
          <w:fldChar w:fldCharType="separate"/>
        </w:r>
        <w:r>
          <w:rPr>
            <w:sz w:val="22"/>
            <w:shd w:fill="E6E6E6" w:val="clear"/>
            <w:szCs w:val="22"/>
            <w:color w:val="595959"/>
          </w:rPr>
          <w:t>15</w:t>
        </w:r>
        <w:r>
          <w:rPr>
            <w:sz w:val="22"/>
            <w:shd w:fill="E6E6E6" w:val="clear"/>
            <w:szCs w:val="22"/>
            <w:color w:val="595959"/>
          </w:rPr>
          <w:fldChar w:fldCharType="end"/>
        </w:r>
      </w:p>
      <w:p>
        <w:pPr>
          <w:pStyle w:val="Normal"/>
          <w:rPr>
            <w:rFonts w:ascii="Rawline" w:hAnsi="Rawline" w:cs="Arial"/>
            <w:sz w:val="12"/>
          </w:rPr>
        </w:pPr>
        <w:r>
          <w:rPr>
            <w:rFonts w:cs="Arial" w:ascii="Rawline" w:hAnsi="Rawline"/>
            <w:sz w:val="12"/>
          </w:rPr>
          <w:t>Câmara Nacional de Modelos de Licitações e Contratos da Consultoria-Geral da União</w:t>
        </w:r>
      </w:p>
      <w:p>
        <w:pPr>
          <w:pStyle w:val="Normal"/>
          <w:rPr>
            <w:rFonts w:ascii="Rawline" w:hAnsi="Rawline" w:cs="Arial"/>
            <w:sz w:val="12"/>
          </w:rPr>
        </w:pPr>
        <w:r>
          <w:rPr>
            <w:rFonts w:cs="Arial" w:ascii="Rawline" w:hAnsi="Rawline"/>
            <w:sz w:val="12"/>
          </w:rPr>
          <w:t>Atualização: maio/2023</w:t>
        </w:r>
      </w:p>
      <w:p>
        <w:pPr>
          <w:pStyle w:val="Normal"/>
          <w:rPr>
            <w:rFonts w:ascii="Rawline" w:hAnsi="Rawline"/>
            <w:color w:val="0F243E" w:themeColor="text2" w:themeShade="80"/>
            <w:sz w:val="22"/>
            <w:szCs w:val="22"/>
          </w:rPr>
        </w:pPr>
        <w:r>
          <w:rPr>
            <w:rFonts w:cs="Arial" w:ascii="Rawline" w:hAnsi="Rawline"/>
            <w:sz w:val="12"/>
            <w:szCs w:val="12"/>
          </w:rPr>
          <w:t>Termo de Referência Aquisições – Licitação - Modelo para Pregão Eletrônico</w:t>
          <w:tab/>
          <w:tab/>
        </w:r>
      </w:p>
      <w:p>
        <w:pPr>
          <w:pStyle w:val="Normal"/>
          <w:rPr>
            <w:rFonts w:ascii="Rawline" w:hAnsi="Rawline"/>
            <w:sz w:val="12"/>
            <w:szCs w:val="12"/>
          </w:rPr>
        </w:pPr>
        <w:r>
          <w:rPr>
            <w:rFonts w:ascii="Rawline" w:hAnsi="Rawline"/>
            <w:sz w:val="12"/>
            <w:szCs w:val="12"/>
          </w:rPr>
          <w:t>Aprovado pela Secretaria de Gestão.</w:t>
        </w:r>
      </w:p>
      <w:p>
        <w:pPr>
          <w:pStyle w:val="Normal"/>
          <w:rPr>
            <w:rFonts w:ascii="Rawline" w:hAnsi="Rawline"/>
          </w:rPr>
        </w:pPr>
        <w:r>
          <w:rPr>
            <w:rFonts w:ascii="Rawline" w:hAnsi="Rawline"/>
            <w:sz w:val="12"/>
            <w:szCs w:val="12"/>
          </w:rPr>
          <w:t>Identidade visual pela Secretaria de Gestão (versão dezembro/2022)</w:t>
        </w:r>
      </w:p>
    </w:sdtContent>
  </w:sdt>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rFonts w:ascii="Arial" w:hAnsi="Arial" w:cs="Arial"/>
        <w:sz w:val="20"/>
        <w:szCs w:val="20"/>
      </w:rPr>
    </w:pPr>
    <w:r>
      <w:rPr>
        <w:rFonts w:cs="Arial" w:ascii="Arial" w:hAnsi="Arial"/>
        <w:sz w:val="20"/>
        <w:szCs w:val="20"/>
      </w:rPr>
      <w:t>TERMO DE REFERÊNCIA - AQUISIÇÕES - LICITAÇÃO</w:t>
    </w:r>
  </w:p>
  <w:p>
    <w:pPr>
      <w:pStyle w:val="Normal"/>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2"/>
  </w:num>
  <w:num w:numId="132">
    <w:abstractNumId w:val="2"/>
  </w:num>
  <w:num w:numId="133">
    <w:abstractNumId w:val="2"/>
  </w:num>
  <w:num w:numId="134">
    <w:abstractNumId w:val="2"/>
  </w:num>
  <w:num w:numId="135">
    <w:abstractNumId w:val="2"/>
  </w:num>
  <w:num w:numId="136">
    <w:abstractNumId w:val="2"/>
  </w:num>
  <w:num w:numId="137">
    <w:abstractNumId w:val="2"/>
  </w:num>
  <w:num w:numId="138">
    <w:abstractNumId w:val="2"/>
  </w:num>
  <w:num w:numId="139">
    <w:abstractNumId w:val="2"/>
  </w:num>
  <w:num w:numId="140">
    <w:abstractNumId w:val="2"/>
  </w:num>
  <w:num w:numId="141">
    <w:abstractNumId w:val="2"/>
  </w:num>
  <w:num w:numId="142">
    <w:abstractNumId w:val="2"/>
  </w:num>
  <w:num w:numId="143">
    <w:abstractNumId w:val="2"/>
  </w:num>
  <w:num w:numId="144">
    <w:abstractNumId w:val="2"/>
  </w:num>
  <w:num w:numId="145">
    <w:abstractNumId w:val="2"/>
  </w:num>
  <w:num w:numId="146">
    <w:abstractNumId w:val="2"/>
  </w:num>
  <w:num w:numId="147">
    <w:abstractNumId w:val="2"/>
  </w:num>
  <w:num w:numId="148">
    <w:abstractNumId w:val="2"/>
  </w:num>
  <w:num w:numId="149">
    <w:abstractNumId w:val="2"/>
  </w:num>
  <w:num w:numId="150">
    <w:abstractNumId w:val="2"/>
  </w:num>
  <w:num w:numId="151">
    <w:abstractNumId w:val="2"/>
  </w:num>
  <w:num w:numId="152">
    <w:abstractNumId w:val="2"/>
  </w:num>
  <w:num w:numId="153">
    <w:abstractNumId w:val="2"/>
  </w:num>
  <w:num w:numId="154">
    <w:abstractNumId w:val="2"/>
  </w:num>
  <w:num w:numId="155">
    <w:abstractNumId w:val="2"/>
  </w:num>
  <w:num w:numId="156">
    <w:abstractNumId w:val="2"/>
  </w:num>
  <w:num w:numId="157">
    <w:abstractNumId w:val="2"/>
  </w:num>
  <w:num w:numId="158">
    <w:abstractNumId w:val="2"/>
  </w:num>
  <w:num w:numId="159">
    <w:abstractNumId w:val="2"/>
  </w:num>
  <w:num w:numId="160">
    <w:abstractNumId w:val="2"/>
  </w:num>
  <w:num w:numId="161">
    <w:abstractNumId w:val="2"/>
  </w:num>
  <w:num w:numId="162">
    <w:abstractNumId w:val="2"/>
  </w:num>
  <w:num w:numId="163">
    <w:abstractNumId w:val="2"/>
  </w:num>
  <w:num w:numId="164">
    <w:abstractNumId w:val="2"/>
  </w:num>
  <w:num w:numId="165">
    <w:abstractNumId w:val="2"/>
  </w:num>
  <w:num w:numId="166">
    <w:abstractNumId w:val="2"/>
  </w:num>
  <w:num w:numId="167">
    <w:abstractNumId w:val="2"/>
  </w:num>
  <w:num w:numId="168">
    <w:abstractNumId w:val="2"/>
  </w:num>
  <w:num w:numId="169">
    <w:abstractNumId w:val="2"/>
  </w:num>
  <w:num w:numId="170">
    <w:abstractNumId w:val="2"/>
  </w:num>
  <w:num w:numId="171">
    <w:abstractNumId w:val="2"/>
  </w:num>
  <w:num w:numId="172">
    <w:abstractNumId w:val="2"/>
  </w:num>
  <w:num w:numId="173">
    <w:abstractNumId w:val="2"/>
  </w:num>
  <w:num w:numId="174">
    <w:abstractNumId w:val="2"/>
  </w:num>
  <w:num w:numId="175">
    <w:abstractNumId w:val="2"/>
  </w:num>
  <w:num w:numId="176">
    <w:abstractNumId w:val="2"/>
  </w:num>
  <w:num w:numId="177">
    <w:abstractNumId w:val="2"/>
  </w:num>
  <w:num w:numId="178">
    <w:abstractNumId w:val="2"/>
  </w:num>
  <w:num w:numId="179">
    <w:abstractNumId w:val="2"/>
  </w:num>
  <w:num w:numId="180">
    <w:abstractNumId w:val="2"/>
  </w:num>
  <w:num w:numId="181">
    <w:abstractNumId w:val="2"/>
  </w:num>
  <w:num w:numId="182">
    <w:abstractNumId w:val="2"/>
  </w:num>
  <w:num w:numId="183">
    <w:abstractNumId w:val="2"/>
  </w:num>
  <w:num w:numId="184">
    <w:abstractNumId w:val="2"/>
  </w:num>
  <w:num w:numId="185">
    <w:abstractNumId w:val="2"/>
  </w:num>
  <w:num w:numId="186">
    <w:abstractNumId w:val="2"/>
  </w:num>
  <w:num w:numId="187">
    <w:abstractNumId w:val="2"/>
  </w:num>
  <w:num w:numId="188">
    <w:abstractNumId w:val="2"/>
  </w:num>
  <w:num w:numId="189">
    <w:abstractNumId w:val="2"/>
  </w:num>
  <w:num w:numId="190">
    <w:abstractNumId w:val="2"/>
  </w:num>
  <w:num w:numId="191">
    <w:abstractNumId w:val="2"/>
  </w:num>
  <w:num w:numId="192">
    <w:abstractNumId w:val="2"/>
  </w:num>
  <w:num w:numId="193">
    <w:abstractNumId w:val="2"/>
  </w:num>
  <w:num w:numId="194">
    <w:abstractNumId w:val="2"/>
  </w:num>
  <w:num w:numId="195">
    <w:abstractNumId w:val="2"/>
  </w:num>
  <w:num w:numId="196">
    <w:abstractNumId w:val="2"/>
  </w:num>
  <w:num w:numId="197">
    <w:abstractNumId w:val="2"/>
  </w:num>
  <w:num w:numId="198">
    <w:abstractNumId w:val="2"/>
  </w:num>
  <w:num w:numId="199">
    <w:abstractNumId w:val="2"/>
  </w:num>
  <w:num w:numId="200">
    <w:abstractNumId w:val="2"/>
  </w:num>
  <w:num w:numId="201">
    <w:abstractNumId w:val="2"/>
  </w:num>
  <w:num w:numId="202">
    <w:abstractNumId w:val="2"/>
  </w:num>
  <w:num w:numId="203">
    <w:abstractNumId w:val="2"/>
  </w:num>
  <w:num w:numId="204">
    <w:abstractNumId w:val="2"/>
  </w:num>
  <w:num w:numId="205">
    <w:abstractNumId w:val="2"/>
  </w:num>
  <w:num w:numId="206">
    <w:abstractNumId w:val="2"/>
  </w:num>
  <w:num w:numId="207">
    <w:abstractNumId w:val="2"/>
  </w:num>
  <w:num w:numId="208">
    <w:abstractNumId w:val="2"/>
  </w:num>
  <w:num w:numId="209">
    <w:abstractNumId w:val="2"/>
  </w:num>
  <w:num w:numId="210">
    <w:abstractNumId w:val="2"/>
  </w:num>
  <w:num w:numId="211">
    <w:abstractNumId w:val="2"/>
  </w:num>
  <w:num w:numId="212">
    <w:abstractNumId w:val="2"/>
  </w:num>
  <w:num w:numId="213">
    <w:abstractNumId w:val="2"/>
  </w:num>
  <w:num w:numId="214">
    <w:abstractNumId w:val="2"/>
  </w:num>
  <w:num w:numId="215">
    <w:abstractNumId w:val="2"/>
  </w:num>
  <w:num w:numId="216">
    <w:abstractNumId w:val="2"/>
  </w:num>
  <w:num w:numId="217">
    <w:abstractNumId w:val="2"/>
  </w:num>
  <w:num w:numId="218">
    <w:abstractNumId w:val="2"/>
  </w:num>
  <w:num w:numId="219">
    <w:abstractNumId w:val="2"/>
  </w:num>
  <w:num w:numId="220">
    <w:abstractNumId w:val="2"/>
  </w:num>
  <w:num w:numId="221">
    <w:abstractNumId w:val="2"/>
  </w:num>
  <w:num w:numId="222">
    <w:abstractNumId w:val="2"/>
  </w:num>
  <w:num w:numId="223">
    <w:abstractNumId w:val="2"/>
  </w:num>
  <w:num w:numId="224">
    <w:abstractNumId w:val="2"/>
  </w:num>
  <w:num w:numId="225">
    <w:abstractNumId w:val="2"/>
  </w:num>
  <w:num w:numId="226">
    <w:abstractNumId w:val="2"/>
  </w:num>
  <w:num w:numId="227">
    <w:abstractNumId w:val="2"/>
  </w:num>
  <w:num w:numId="228">
    <w:abstractNumId w:val="2"/>
  </w:num>
  <w:num w:numId="229">
    <w:abstractNumId w:val="2"/>
  </w:num>
  <w:num w:numId="230">
    <w:abstractNumId w:val="2"/>
  </w:num>
  <w:num w:numId="231">
    <w:abstractNumId w:val="2"/>
  </w:num>
  <w:num w:numId="232">
    <w:abstractNumId w:val="2"/>
  </w:num>
  <w:num w:numId="233">
    <w:abstractNumId w:val="2"/>
  </w:num>
  <w:num w:numId="234">
    <w:abstractNumId w:val="2"/>
  </w:num>
  <w:num w:numId="235">
    <w:abstractNumId w:val="2"/>
  </w:num>
  <w:num w:numId="236">
    <w:abstractNumId w:val="2"/>
  </w:num>
  <w:num w:numId="237">
    <w:abstractNumId w:val="2"/>
  </w:num>
  <w:num w:numId="238">
    <w:abstractNumId w:val="2"/>
  </w:num>
  <w:num w:numId="239">
    <w:abstractNumId w:val="2"/>
  </w:num>
  <w:num w:numId="240">
    <w:abstractNumId w:val="2"/>
  </w:num>
  <w:num w:numId="241">
    <w:abstractNumId w:val="2"/>
  </w:num>
  <w:num w:numId="242">
    <w:abstractNumId w:val="2"/>
  </w:num>
  <w:num w:numId="243">
    <w:abstractNumId w:val="2"/>
  </w:num>
  <w:num w:numId="244">
    <w:abstractNumId w:val="2"/>
  </w:num>
  <w:num w:numId="245">
    <w:abstractNumId w:val="2"/>
  </w:num>
  <w:num w:numId="246">
    <w:abstractNumId w:val="2"/>
  </w:num>
  <w:num w:numId="247">
    <w:abstractNumId w:val="2"/>
  </w:num>
  <w:num w:numId="248">
    <w:abstractNumId w:val="2"/>
  </w:num>
  <w:num w:numId="249">
    <w:abstractNumId w:val="2"/>
  </w:num>
  <w:num w:numId="250">
    <w:abstractNumId w:val="2"/>
  </w:num>
  <w:num w:numId="251">
    <w:abstractNumId w:val="2"/>
  </w:num>
  <w:num w:numId="252">
    <w:abstractNumId w:val="2"/>
  </w:num>
  <w:num w:numId="253">
    <w:abstractNumId w:val="2"/>
  </w:num>
  <w:num w:numId="254">
    <w:abstractNumId w:val="2"/>
  </w:num>
  <w:num w:numId="255">
    <w:abstractNumId w:val="2"/>
  </w:num>
  <w:num w:numId="256">
    <w:abstractNumId w:val="2"/>
  </w:num>
  <w:num w:numId="257">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name w:val="Normal"/>
    <w:qFormat/>
    <w:pPr>
      <w:widowControl/>
      <w:suppressAutoHyphens w:val="false"/>
      <w:bidi w:val="0"/>
      <w:spacing w:before="0" w:after="0"/>
      <w:jc w:val="left"/>
    </w:pPr>
    <w:rPr>
      <w:rFonts w:ascii="Times New Roman" w:hAnsi="Times New Roman" w:eastAsia="ＭＳ 明朝" w:cs="Times New Roman" w:eastAsiaTheme="minorEastAsia"/>
      <w:color w:val="auto"/>
      <w:kern w:val="0"/>
      <w:sz w:val="20"/>
      <w:szCs w:val="20"/>
      <w:lang w:val="pt-BR" w:eastAsia="en-US" w:bidi="ar-SA"/>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qFormat/>
    <w:rsid w:val="00881f44"/>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qFormat/>
    <w:rsid w:val="00da3ef1"/>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qFormat/>
    <w:locked/>
    <w:rsid w:val="0084242c"/>
    <w:rPr>
      <w:rFonts w:ascii="Arial" w:hAnsi="Arial" w:eastAsia="Arial" w:cs="Arial"/>
      <w:color w:val="000000"/>
      <w:lang w:eastAsia="pt-BR"/>
    </w:rPr>
  </w:style>
  <w:style w:type="character" w:styleId="Nvel2OpcionalChar" w:customStyle="1">
    <w:name w:val="Nível 2 Opcional Char"/>
    <w:basedOn w:val="DefaultParagraphFont"/>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f93d80"/>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da3ef1"/>
    <w:rPr>
      <w:rFonts w:ascii="Arial" w:hAnsi="Arial" w:eastAsia="Arial" w:cs="Arial"/>
      <w:i/>
      <w:iCs/>
      <w:color w:val="FF0000"/>
      <w:lang w:eastAsia="pt-BR"/>
    </w:rPr>
  </w:style>
  <w:style w:type="character" w:styleId="Nivel3Char" w:customStyle="1">
    <w:name w:val="Nivel 3 Char"/>
    <w:basedOn w:val="DefaultParagraphFont"/>
    <w:qFormat/>
    <w:rsid w:val="005d30b6"/>
    <w:rPr>
      <w:rFonts w:ascii="Arial" w:hAnsi="Arial" w:cs="Arial"/>
      <w:color w:val="000000"/>
      <w:lang w:eastAsia="pt-BR"/>
    </w:rPr>
  </w:style>
  <w:style w:type="character" w:styleId="Nvel3RChar" w:customStyle="1">
    <w:name w:val="Nível 3-R Char"/>
    <w:basedOn w:val="Nivel3Char"/>
    <w:qFormat/>
    <w:rsid w:val="00775cfb"/>
    <w:rPr>
      <w:rFonts w:ascii="Arial" w:hAnsi="Arial" w:cs="Arial"/>
      <w:i/>
      <w:iCs/>
      <w:color w:val="FF0000"/>
      <w:lang w:eastAsia="pt-BR"/>
    </w:rPr>
  </w:style>
  <w:style w:type="character" w:styleId="Nvel4RChar" w:customStyle="1">
    <w:name w:val="Nível 4-R Char"/>
    <w:basedOn w:val="Nivel4Char"/>
    <w:qFormat/>
    <w:rsid w:val="00da3ef1"/>
    <w:rPr>
      <w:rFonts w:ascii="Arial" w:hAnsi="Arial" w:cs="Arial"/>
      <w:i/>
      <w:iCs/>
      <w:color w:val="FF0000"/>
      <w:lang w:eastAsia="pt-BR"/>
    </w:rPr>
  </w:style>
  <w:style w:type="character" w:styleId="Nvel1SemNumChar" w:customStyle="1">
    <w:name w:val="Nível 1-Sem Num Char"/>
    <w:basedOn w:val="Nivel01Char"/>
    <w:qFormat/>
    <w:rsid w:val="00881f44"/>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Findhit" w:customStyle="1">
    <w:name w:val="findhit"/>
    <w:basedOn w:val="DefaultParagraphFont"/>
    <w:qFormat/>
    <w:rsid w:val="00e66cc3"/>
    <w:rPr/>
  </w:style>
  <w:style w:type="character" w:styleId="Nivel3erroChar" w:customStyle="1">
    <w:name w:val="Nivel 3-erro Char"/>
    <w:basedOn w:val="DefaultParagraphFont"/>
    <w:qFormat/>
    <w:rsid w:val="005b0afb"/>
    <w:rPr>
      <w:rFonts w:ascii="Arial" w:hAnsi="Arial" w:cs="Tahoma"/>
      <w:szCs w:val="24"/>
      <w:lang w:eastAsia="pt-BR"/>
    </w:rPr>
  </w:style>
  <w:style w:type="character" w:styleId="AlteraesChar" w:customStyle="1">
    <w:name w:val="Alterações Char"/>
    <w:basedOn w:val="DefaultParagraphFont"/>
    <w:uiPriority w:val="1"/>
    <w:qFormat/>
    <w:rsid w:val="1414b7f7"/>
    <w:rPr>
      <w:rFonts w:ascii="Arial" w:hAnsi="Arial" w:cs="Arial"/>
      <w:i/>
      <w:iCs/>
      <w:color w:val="0000FF"/>
      <w:lang w:eastAsia="pt-BR"/>
    </w:rPr>
  </w:style>
  <w:style w:type="character" w:styleId="Mention">
    <w:name w:val="Mention"/>
    <w:basedOn w:val="DefaultParagraphFont"/>
    <w:uiPriority w:val="99"/>
    <w:unhideWhenUsed/>
    <w:qFormat/>
    <w:rsid w:val="002804a7"/>
    <w:rPr>
      <w:color w:val="2B579A"/>
      <w:shd w:fill="E6E6E6" w:val="clear"/>
    </w:rPr>
  </w:style>
  <w:style w:type="character" w:styleId="UnresolvedMention">
    <w:name w:val="Unresolved Mention"/>
    <w:basedOn w:val="DefaultParagraphFont"/>
    <w:uiPriority w:val="99"/>
    <w:semiHidden/>
    <w:unhideWhenUsed/>
    <w:qFormat/>
    <w:rsid w:val="00921a92"/>
    <w:rPr>
      <w:color w:val="605E5C"/>
      <w:shd w:fill="E1DFDD" w:val="clear"/>
    </w:rPr>
  </w:style>
  <w:style w:type="character" w:styleId="Nvel1SemNumPretoChar" w:customStyle="1">
    <w:name w:val="Nível 1-Sem Num Preto Char"/>
    <w:basedOn w:val="Nvel1SemNumChar"/>
    <w:qFormat/>
    <w:rsid w:val="00036ad7"/>
    <w:rPr>
      <w:rFonts w:ascii="Arial" w:hAnsi="Arial" w:eastAsia="ＭＳ ゴシック" w:cs="Arial" w:eastAsiaTheme="majorEastAsia"/>
      <w:b/>
      <w:bCs/>
      <w:color w:val="FF0000"/>
      <w:spacing w:val="5"/>
      <w:kern w:val="2"/>
      <w:sz w:val="52"/>
      <w:szCs w:val="52"/>
      <w:lang w:eastAsia="zh-CN" w:bidi="hi-IN"/>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CabealhoeRodap">
    <w:name w:val="Cabeçalho e Rodapé"/>
    <w:basedOn w:val="Normal"/>
    <w:qFormat/>
    <w:pPr/>
    <w:rPr/>
  </w:style>
  <w:style w:type="paragraph" w:styleId="Cabealho">
    <w:name w:val="Header"/>
    <w:basedOn w:val="CabealhoeRodap"/>
    <w:pPr/>
    <w:rPr/>
  </w:style>
  <w:style w:type="paragraph" w:styleId="Rodap">
    <w:name w:val="Footer"/>
    <w:basedOn w:val="CabealhoeRodap"/>
    <w:pPr/>
    <w:rPr/>
  </w:style>
  <w:style w:type="paragraph" w:styleId="Contedodatabela">
    <w:name w:val="Conteúdo da tabela"/>
    <w:basedOn w:val="Normal"/>
    <w:qFormat/>
    <w:pPr>
      <w:widowControl w:val="false"/>
      <w:suppressLineNumbers/>
    </w:pPr>
    <w:rPr/>
  </w:style>
  <w:style w:type="paragraph" w:styleId="Normal1">
    <w:name w:val="LO-Normal1"/>
    <w:qFormat/>
    <w:pPr>
      <w:widowControl/>
      <w:suppressAutoHyphens w:val="true"/>
      <w:bidi w:val="0"/>
      <w:spacing w:before="0" w:after="0"/>
      <w:jc w:val="left"/>
    </w:pPr>
    <w:rPr>
      <w:rFonts w:ascii="Times New Roman" w:hAnsi="Times New Roman" w:eastAsia="ＭＳ 明朝" w:cs="Times New Roman" w:eastAsiaTheme="minorEastAsia"/>
      <w:color w:val="auto"/>
      <w:kern w:val="0"/>
      <w:sz w:val="20"/>
      <w:szCs w:val="20"/>
      <w:lang w:val="pt-BR" w:eastAsia="en-US" w:bidi="ar-SA"/>
    </w:rPr>
  </w:style>
  <w:style w:type="paragraph" w:styleId="LOnormal">
    <w:name w:val="LO-normal"/>
    <w:qFormat/>
    <w:pPr>
      <w:widowControl/>
      <w:suppressAutoHyphens w:val="true"/>
      <w:bidi w:val="0"/>
      <w:spacing w:before="0" w:after="0"/>
      <w:jc w:val="left"/>
    </w:pPr>
    <w:rPr>
      <w:rFonts w:ascii="Times New Roman" w:hAnsi="Times New Roman" w:eastAsia="Noto Serif CJK SC" w:cs="Lohit Devanagari"/>
      <w:color w:val="auto"/>
      <w:kern w:val="0"/>
      <w:sz w:val="28"/>
      <w:szCs w:val="28"/>
      <w:lang w:val="pt-BR"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google.com/shopping/product/442894054183811747?q=madeira+pinus&amp;client=firefox-b-d&amp;biw=1366&amp;bih=643&amp;dpr=1&amp;prds=eto:8131437780985534490_0,pid:621674599340845099,rsk:PC_14514801375928121759&amp;sa=X&amp;ved=0ahUKEwjso5zd_YT-AhUFILkGHQkbAvAQ8wIIpQY" TargetMode="External"/><Relationship Id="rId4" Type="http://schemas.openxmlformats.org/officeDocument/2006/relationships/hyperlink" Target="https://in.gov.br/en/web/dou/-/instrucao-normativa-seges/me-n-77-de-4-de-novembro-de-2022-441681061"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s://www.gov.br/compras/pt-br/acesso-a-informacao/legislacao/instrucoes-normativas/instrucao-normativa-no-53-de-8-de-julho-de-2020" TargetMode="External"/><Relationship Id="rId7" Type="http://schemas.openxmlformats.org/officeDocument/2006/relationships/hyperlink" Target="http://www.planalto.gov.br/ccivil_03/AGU/Pareceres/2019-2022/PRC-JL-01-2020.htm" TargetMode="External"/><Relationship Id="rId8" Type="http://schemas.openxmlformats.org/officeDocument/2006/relationships/hyperlink" Target="https://www.gov.br/empresas-e-negocios/pt-br/empreendedor" TargetMode="External"/><Relationship Id="rId9" Type="http://schemas.openxmlformats.org/officeDocument/2006/relationships/hyperlink" Target="https://www.gov.br/economia/pt-br/assuntos/drei/legislacao/arquivos/legislacoes-federais/indrei772020.pdf" TargetMode="External"/><Relationship Id="rId10" Type="http://schemas.openxmlformats.org/officeDocument/2006/relationships/hyperlink" Target="https://www.gov.br/trabalho-e-previdencia/pt-br/servicos/empregador/programa-de-alimentacao-do-trabalhador-pat/arquivos-legislacao/instrucoes-normativas/pat_in_971_2009.pdf" TargetMode="External"/><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Application>LibreOffice/7.4.0.3$Windows_X86_64 LibreOffice_project/f85e47c08ddd19c015c0114a68350214f7066f5a</Application>
  <AppVersion>15.0000</AppVersion>
  <Pages>15</Pages>
  <Words>5641</Words>
  <Characters>31209</Characters>
  <CharactersWithSpaces>36264</CharactersWithSpaces>
  <Paragraphs>500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2023-05-22T11:28:00Z</dcterms:created>
  <dc:creator/>
  <dc:description/>
  <dc:language>pt-BR</dc:language>
  <cp:lastModifiedBy/>
  <cp:lastPrinted>2023-09-28T15:09:31Z</cp:lastPrinted>
  <dcterms:modified xsi:type="dcterms:W3CDTF">2024-06-13T11:06:30Z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file>